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7FD648B" w14:textId="3E889AB7" w:rsidR="009E4948" w:rsidRPr="002000DB" w:rsidRDefault="003D72F7" w:rsidP="00AC6634">
      <w:pPr>
        <w:pStyle w:val="Title"/>
        <w:jc w:val="center"/>
      </w:pPr>
      <w:r>
        <w:t xml:space="preserve">The </w:t>
      </w:r>
      <w:r w:rsidR="009E4948" w:rsidRPr="002000DB">
        <w:t xml:space="preserve">Role of Pilot Feasibility </w:t>
      </w:r>
      <w:r w:rsidR="00585991" w:rsidRPr="002000DB">
        <w:t>&amp;</w:t>
      </w:r>
      <w:r w:rsidR="003B14B0" w:rsidRPr="002000DB">
        <w:t xml:space="preserve"> Acceptability </w:t>
      </w:r>
      <w:r w:rsidR="009E4948" w:rsidRPr="002000DB">
        <w:t>Studies</w:t>
      </w:r>
      <w:r w:rsidR="008D3DDF" w:rsidRPr="002000DB">
        <w:t xml:space="preserve"> in Randomized Controlled Trials</w:t>
      </w:r>
    </w:p>
    <w:p w14:paraId="78975F5F" w14:textId="77777777" w:rsidR="00585991" w:rsidRPr="002000DB" w:rsidRDefault="00585991" w:rsidP="00AC6634">
      <w:pPr>
        <w:pStyle w:val="Subtitle"/>
        <w:jc w:val="center"/>
      </w:pPr>
    </w:p>
    <w:p w14:paraId="5F06F2F0" w14:textId="447644BD" w:rsidR="009E4948" w:rsidRPr="00AC6634" w:rsidRDefault="007B773F" w:rsidP="00AC6634">
      <w:pPr>
        <w:pStyle w:val="Subtitle"/>
        <w:jc w:val="center"/>
      </w:pPr>
      <w:r w:rsidRPr="00AC6634">
        <w:t>UCSF Center for Aging in Diverse Communities</w:t>
      </w:r>
      <w:r w:rsidR="00EB061D" w:rsidRPr="00AC6634">
        <w:t>,</w:t>
      </w:r>
      <w:r w:rsidR="009E4948" w:rsidRPr="00AC6634">
        <w:t xml:space="preserve"> Analysis Core</w:t>
      </w:r>
    </w:p>
    <w:p w14:paraId="1972406A" w14:textId="77777777" w:rsidR="00585991" w:rsidRPr="00AC6634" w:rsidRDefault="00585991" w:rsidP="00AC6634">
      <w:pPr>
        <w:pStyle w:val="Subtitle"/>
        <w:jc w:val="center"/>
      </w:pPr>
    </w:p>
    <w:p w14:paraId="5807E568" w14:textId="1851DDEF" w:rsidR="003D403D" w:rsidRPr="00AC6634" w:rsidRDefault="003D403D" w:rsidP="00AC6634">
      <w:pPr>
        <w:pStyle w:val="Subtitle"/>
        <w:jc w:val="center"/>
      </w:pPr>
      <w:r w:rsidRPr="00AC6634">
        <w:t>Steve Gregorich</w:t>
      </w:r>
      <w:r w:rsidR="00816E02" w:rsidRPr="00AC6634">
        <w:t xml:space="preserve">, Anita Stewart, and Tor </w:t>
      </w:r>
      <w:proofErr w:type="spellStart"/>
      <w:r w:rsidR="00816E02" w:rsidRPr="00AC6634">
        <w:t>Neilands</w:t>
      </w:r>
      <w:proofErr w:type="spellEnd"/>
    </w:p>
    <w:p w14:paraId="6CE1C3D7" w14:textId="4F1DE27F" w:rsidR="006121EA" w:rsidRDefault="006121EA" w:rsidP="00585991">
      <w:pPr>
        <w:spacing w:after="0" w:line="240" w:lineRule="auto"/>
        <w:jc w:val="center"/>
        <w:rPr>
          <w:rFonts w:ascii="Arial" w:hAnsi="Arial" w:cs="Arial"/>
          <w:bCs/>
          <w:iCs/>
        </w:rPr>
      </w:pPr>
    </w:p>
    <w:p w14:paraId="28A2B974" w14:textId="0B834170" w:rsidR="009E4948" w:rsidRPr="00585991" w:rsidRDefault="00AC016C" w:rsidP="00585991">
      <w:pPr>
        <w:spacing w:after="0" w:line="240" w:lineRule="auto"/>
        <w:rPr>
          <w:rFonts w:ascii="Arial" w:hAnsi="Arial" w:cs="Arial"/>
          <w:bCs/>
          <w:iCs/>
        </w:rPr>
      </w:pPr>
      <w:r w:rsidRPr="00585991">
        <w:rPr>
          <w:rFonts w:ascii="Arial" w:hAnsi="Arial" w:cs="Arial"/>
          <w:bCs/>
          <w:iCs/>
        </w:rPr>
        <w:t>A pilot</w:t>
      </w:r>
      <w:r w:rsidR="008D3DDF" w:rsidRPr="00585991">
        <w:rPr>
          <w:rFonts w:ascii="Arial" w:hAnsi="Arial" w:cs="Arial"/>
          <w:bCs/>
          <w:iCs/>
        </w:rPr>
        <w:t xml:space="preserve"> randomized controlled trial (RCT) </w:t>
      </w:r>
      <w:r w:rsidRPr="00585991">
        <w:rPr>
          <w:rFonts w:ascii="Arial" w:hAnsi="Arial" w:cs="Arial"/>
          <w:bCs/>
          <w:iCs/>
        </w:rPr>
        <w:t xml:space="preserve">study helps investigators prepare for a subsequent full-scale </w:t>
      </w:r>
      <w:r w:rsidR="00B02446" w:rsidRPr="00585991">
        <w:rPr>
          <w:rFonts w:ascii="Arial" w:hAnsi="Arial" w:cs="Arial"/>
          <w:bCs/>
          <w:iCs/>
        </w:rPr>
        <w:t>RCT</w:t>
      </w:r>
      <w:r w:rsidRPr="00585991">
        <w:rPr>
          <w:rFonts w:ascii="Arial" w:hAnsi="Arial" w:cs="Arial"/>
          <w:bCs/>
          <w:iCs/>
        </w:rPr>
        <w:t xml:space="preserve">.  </w:t>
      </w:r>
      <w:r w:rsidR="000F2FBE">
        <w:rPr>
          <w:rFonts w:ascii="Arial" w:hAnsi="Arial" w:cs="Arial"/>
          <w:bCs/>
          <w:iCs/>
        </w:rPr>
        <w:t>Following the seminal work of Helena Kraemer and co-authors (Kraemer et al, 2006)</w:t>
      </w:r>
      <w:r w:rsidRPr="00585991">
        <w:rPr>
          <w:rFonts w:ascii="Arial" w:hAnsi="Arial" w:cs="Arial"/>
          <w:bCs/>
          <w:iCs/>
        </w:rPr>
        <w:t>, t</w:t>
      </w:r>
      <w:r w:rsidR="009E4948" w:rsidRPr="00585991">
        <w:rPr>
          <w:rFonts w:ascii="Arial" w:hAnsi="Arial" w:cs="Arial"/>
          <w:bCs/>
          <w:iCs/>
        </w:rPr>
        <w:t xml:space="preserve">he </w:t>
      </w:r>
      <w:r w:rsidRPr="00585991">
        <w:rPr>
          <w:rFonts w:ascii="Arial" w:hAnsi="Arial" w:cs="Arial"/>
          <w:bCs/>
          <w:iCs/>
        </w:rPr>
        <w:t xml:space="preserve">emphasis </w:t>
      </w:r>
      <w:r w:rsidR="009E4948" w:rsidRPr="00585991">
        <w:rPr>
          <w:rFonts w:ascii="Arial" w:hAnsi="Arial" w:cs="Arial"/>
          <w:bCs/>
          <w:iCs/>
        </w:rPr>
        <w:t xml:space="preserve">of pilot </w:t>
      </w:r>
      <w:r w:rsidRPr="00585991">
        <w:rPr>
          <w:rFonts w:ascii="Arial" w:hAnsi="Arial" w:cs="Arial"/>
          <w:bCs/>
          <w:iCs/>
        </w:rPr>
        <w:t xml:space="preserve">RCT </w:t>
      </w:r>
      <w:r w:rsidR="009E4948" w:rsidRPr="00585991">
        <w:rPr>
          <w:rFonts w:ascii="Arial" w:hAnsi="Arial" w:cs="Arial"/>
          <w:bCs/>
          <w:iCs/>
        </w:rPr>
        <w:t xml:space="preserve">studies has shifted from </w:t>
      </w:r>
      <w:r w:rsidR="00A62933" w:rsidRPr="00585991">
        <w:rPr>
          <w:rFonts w:ascii="Arial" w:hAnsi="Arial" w:cs="Arial"/>
          <w:bCs/>
          <w:iCs/>
        </w:rPr>
        <w:t>being</w:t>
      </w:r>
      <w:r w:rsidR="005C46F2" w:rsidRPr="00585991">
        <w:rPr>
          <w:rFonts w:ascii="Arial" w:hAnsi="Arial" w:cs="Arial"/>
          <w:bCs/>
          <w:iCs/>
        </w:rPr>
        <w:t xml:space="preserve"> heavily focused on </w:t>
      </w:r>
      <w:r w:rsidR="009E4948" w:rsidRPr="00585991">
        <w:rPr>
          <w:rFonts w:ascii="Arial" w:hAnsi="Arial" w:cs="Arial"/>
          <w:bCs/>
          <w:iCs/>
        </w:rPr>
        <w:t>est</w:t>
      </w:r>
      <w:r w:rsidRPr="00585991">
        <w:rPr>
          <w:rFonts w:ascii="Arial" w:hAnsi="Arial" w:cs="Arial"/>
          <w:bCs/>
          <w:iCs/>
        </w:rPr>
        <w:t>imating</w:t>
      </w:r>
      <w:r w:rsidR="009E4948" w:rsidRPr="00585991">
        <w:rPr>
          <w:rFonts w:ascii="Arial" w:hAnsi="Arial" w:cs="Arial"/>
          <w:bCs/>
          <w:iCs/>
        </w:rPr>
        <w:t xml:space="preserve"> effect sizes to </w:t>
      </w:r>
      <w:r w:rsidRPr="00585991">
        <w:rPr>
          <w:rFonts w:ascii="Arial" w:hAnsi="Arial" w:cs="Arial"/>
          <w:bCs/>
          <w:iCs/>
        </w:rPr>
        <w:t xml:space="preserve">assessing </w:t>
      </w:r>
      <w:r w:rsidR="009E4948" w:rsidRPr="00585991">
        <w:rPr>
          <w:rFonts w:ascii="Arial" w:hAnsi="Arial" w:cs="Arial"/>
          <w:bCs/>
          <w:iCs/>
        </w:rPr>
        <w:t xml:space="preserve">the feasibility </w:t>
      </w:r>
      <w:r w:rsidR="0069385B" w:rsidRPr="00585991">
        <w:rPr>
          <w:rFonts w:ascii="Arial" w:hAnsi="Arial" w:cs="Arial"/>
          <w:bCs/>
          <w:iCs/>
        </w:rPr>
        <w:t xml:space="preserve">and acceptability </w:t>
      </w:r>
      <w:r w:rsidR="00085C48">
        <w:rPr>
          <w:rFonts w:ascii="Arial" w:hAnsi="Arial" w:cs="Arial"/>
          <w:bCs/>
          <w:iCs/>
        </w:rPr>
        <w:t xml:space="preserve">(F&amp;A) </w:t>
      </w:r>
      <w:r w:rsidR="009E4948" w:rsidRPr="00585991">
        <w:rPr>
          <w:rFonts w:ascii="Arial" w:hAnsi="Arial" w:cs="Arial"/>
          <w:bCs/>
          <w:iCs/>
        </w:rPr>
        <w:t xml:space="preserve">of </w:t>
      </w:r>
      <w:r w:rsidRPr="00585991">
        <w:rPr>
          <w:rFonts w:ascii="Arial" w:hAnsi="Arial" w:cs="Arial"/>
          <w:bCs/>
          <w:iCs/>
        </w:rPr>
        <w:t xml:space="preserve">the study protocol </w:t>
      </w:r>
      <w:r w:rsidR="00585991" w:rsidRPr="00585991">
        <w:rPr>
          <w:rFonts w:ascii="Arial" w:hAnsi="Arial" w:cs="Arial"/>
          <w:bCs/>
          <w:iCs/>
        </w:rPr>
        <w:t xml:space="preserve">with respect to </w:t>
      </w:r>
      <w:r w:rsidR="0069385B" w:rsidRPr="00585991">
        <w:rPr>
          <w:rFonts w:ascii="Arial" w:hAnsi="Arial" w:cs="Arial"/>
          <w:bCs/>
          <w:iCs/>
        </w:rPr>
        <w:t xml:space="preserve">recruitment, randomization, fidelity of intervention delivery, participant adherence to study protocol and experimental interventions, data collection, </w:t>
      </w:r>
      <w:r w:rsidR="00585991" w:rsidRPr="00585991">
        <w:rPr>
          <w:rFonts w:ascii="Arial" w:hAnsi="Arial" w:cs="Arial"/>
          <w:bCs/>
          <w:iCs/>
        </w:rPr>
        <w:t xml:space="preserve">and </w:t>
      </w:r>
      <w:r w:rsidR="0069385B" w:rsidRPr="00585991">
        <w:rPr>
          <w:rFonts w:ascii="Arial" w:hAnsi="Arial" w:cs="Arial"/>
          <w:bCs/>
          <w:iCs/>
        </w:rPr>
        <w:t>participant retention.</w:t>
      </w:r>
      <w:r w:rsidR="009E4948" w:rsidRPr="00585991">
        <w:rPr>
          <w:rFonts w:ascii="Arial" w:hAnsi="Arial" w:cs="Arial"/>
          <w:bCs/>
          <w:iCs/>
        </w:rPr>
        <w:t xml:space="preserve">  </w:t>
      </w:r>
      <w:r w:rsidR="00E54B04" w:rsidRPr="00585991">
        <w:rPr>
          <w:rFonts w:ascii="Arial" w:hAnsi="Arial" w:cs="Arial"/>
          <w:bCs/>
          <w:iCs/>
        </w:rPr>
        <w:t>Consistent with this new emphasis, t</w:t>
      </w:r>
      <w:r w:rsidR="009E4948" w:rsidRPr="00585991">
        <w:rPr>
          <w:rFonts w:ascii="Arial" w:hAnsi="Arial" w:cs="Arial"/>
          <w:bCs/>
          <w:iCs/>
        </w:rPr>
        <w:t>he National Center for Complementary and Integrative Health (NCCIH)</w:t>
      </w:r>
      <w:r w:rsidR="003F3987" w:rsidRPr="00585991">
        <w:rPr>
          <w:rFonts w:ascii="Arial" w:hAnsi="Arial" w:cs="Arial"/>
          <w:bCs/>
          <w:iCs/>
        </w:rPr>
        <w:t xml:space="preserve"> defines a pilot study as</w:t>
      </w:r>
      <w:r w:rsidR="00A62933" w:rsidRPr="00585991">
        <w:rPr>
          <w:rFonts w:ascii="Arial" w:hAnsi="Arial" w:cs="Arial"/>
          <w:bCs/>
          <w:iCs/>
        </w:rPr>
        <w:t>…</w:t>
      </w:r>
      <w:r w:rsidR="009E4948" w:rsidRPr="00585991">
        <w:rPr>
          <w:rFonts w:ascii="Arial" w:hAnsi="Arial" w:cs="Arial"/>
          <w:bCs/>
          <w:iCs/>
        </w:rPr>
        <w:t xml:space="preserve">“a small-scale test of methods and procedures to assess the feasibility/acceptability of an approach to be used in a larger scale study” </w:t>
      </w:r>
      <w:r w:rsidR="00205854">
        <w:rPr>
          <w:rFonts w:ascii="Arial" w:hAnsi="Arial" w:cs="Arial"/>
          <w:bCs/>
          <w:iCs/>
        </w:rPr>
        <w:t>(</w:t>
      </w:r>
      <w:hyperlink r:id="rId7" w:history="1">
        <w:r w:rsidR="007174E0" w:rsidRPr="007174E0">
          <w:rPr>
            <w:rStyle w:val="Hyperlink"/>
            <w:rFonts w:ascii="Arial" w:hAnsi="Arial" w:cs="Arial"/>
          </w:rPr>
          <w:t>https://www.nccih.nih.gov/grants/pilot-studies-common-uses-and-misuses</w:t>
        </w:r>
      </w:hyperlink>
      <w:r w:rsidR="00205854">
        <w:rPr>
          <w:rFonts w:ascii="Arial" w:hAnsi="Arial" w:cs="Arial"/>
          <w:bCs/>
          <w:iCs/>
        </w:rPr>
        <w:t>)</w:t>
      </w:r>
      <w:r w:rsidR="009E4948" w:rsidRPr="00585991">
        <w:rPr>
          <w:rFonts w:ascii="Arial" w:hAnsi="Arial" w:cs="Arial"/>
          <w:bCs/>
          <w:iCs/>
        </w:rPr>
        <w:t xml:space="preserve">.  </w:t>
      </w:r>
      <w:r w:rsidR="001E53B8" w:rsidRPr="00585991">
        <w:rPr>
          <w:rFonts w:ascii="Arial" w:hAnsi="Arial" w:cs="Arial"/>
          <w:bCs/>
          <w:iCs/>
        </w:rPr>
        <w:t xml:space="preserve">An important feature of </w:t>
      </w:r>
      <w:r w:rsidR="00085C48">
        <w:rPr>
          <w:rFonts w:ascii="Arial" w:hAnsi="Arial" w:cs="Arial"/>
          <w:bCs/>
          <w:iCs/>
        </w:rPr>
        <w:t>pilot F&amp;A</w:t>
      </w:r>
      <w:r w:rsidR="001E53B8" w:rsidRPr="00585991">
        <w:rPr>
          <w:rFonts w:ascii="Arial" w:hAnsi="Arial" w:cs="Arial"/>
          <w:bCs/>
          <w:iCs/>
        </w:rPr>
        <w:t xml:space="preserve"> </w:t>
      </w:r>
      <w:r w:rsidR="00E54B04" w:rsidRPr="00585991">
        <w:rPr>
          <w:rFonts w:ascii="Arial" w:hAnsi="Arial" w:cs="Arial"/>
          <w:bCs/>
          <w:iCs/>
        </w:rPr>
        <w:t>RCTs</w:t>
      </w:r>
      <w:r w:rsidR="001E53B8" w:rsidRPr="00585991">
        <w:rPr>
          <w:rFonts w:ascii="Arial" w:hAnsi="Arial" w:cs="Arial"/>
          <w:bCs/>
          <w:iCs/>
        </w:rPr>
        <w:t xml:space="preserve"> is that results </w:t>
      </w:r>
      <w:r w:rsidR="00E54B04" w:rsidRPr="00585991">
        <w:rPr>
          <w:rFonts w:ascii="Arial" w:hAnsi="Arial" w:cs="Arial"/>
          <w:bCs/>
          <w:iCs/>
        </w:rPr>
        <w:t>can be</w:t>
      </w:r>
      <w:r w:rsidR="001E53B8" w:rsidRPr="00585991">
        <w:rPr>
          <w:rFonts w:ascii="Arial" w:hAnsi="Arial" w:cs="Arial"/>
          <w:bCs/>
          <w:iCs/>
        </w:rPr>
        <w:t xml:space="preserve"> used to identify and inform any needed modifications and to demonstrate </w:t>
      </w:r>
      <w:r w:rsidR="005C2BA9">
        <w:rPr>
          <w:rFonts w:ascii="Arial" w:hAnsi="Arial" w:cs="Arial"/>
          <w:bCs/>
          <w:iCs/>
        </w:rPr>
        <w:t>whether</w:t>
      </w:r>
      <w:r w:rsidR="001E53B8" w:rsidRPr="00585991">
        <w:rPr>
          <w:rFonts w:ascii="Arial" w:hAnsi="Arial" w:cs="Arial"/>
          <w:bCs/>
          <w:iCs/>
        </w:rPr>
        <w:t xml:space="preserve"> a subsequent full-scale study employing the resulting protocol can be successfully conducted </w:t>
      </w:r>
      <w:r w:rsidR="007174E0">
        <w:rPr>
          <w:rFonts w:ascii="Arial" w:hAnsi="Arial" w:cs="Arial"/>
          <w:bCs/>
          <w:iCs/>
        </w:rPr>
        <w:t>(</w:t>
      </w:r>
      <w:r w:rsidR="001E53B8" w:rsidRPr="00585991">
        <w:rPr>
          <w:rFonts w:ascii="Arial" w:hAnsi="Arial" w:cs="Arial"/>
          <w:bCs/>
          <w:iCs/>
        </w:rPr>
        <w:t>Leon, 2011</w:t>
      </w:r>
      <w:r w:rsidR="007174E0">
        <w:rPr>
          <w:rFonts w:ascii="Arial" w:hAnsi="Arial" w:cs="Arial"/>
          <w:bCs/>
          <w:iCs/>
        </w:rPr>
        <w:t>)</w:t>
      </w:r>
      <w:r w:rsidR="001E53B8" w:rsidRPr="00585991">
        <w:rPr>
          <w:rFonts w:ascii="Arial" w:hAnsi="Arial" w:cs="Arial"/>
          <w:bCs/>
          <w:iCs/>
        </w:rPr>
        <w:t xml:space="preserve">.  Thus, </w:t>
      </w:r>
      <w:r w:rsidR="009E4948" w:rsidRPr="00585991">
        <w:rPr>
          <w:rFonts w:ascii="Arial" w:hAnsi="Arial" w:cs="Arial"/>
          <w:bCs/>
          <w:iCs/>
        </w:rPr>
        <w:t xml:space="preserve">pilot </w:t>
      </w:r>
      <w:r w:rsidR="00085C48">
        <w:rPr>
          <w:rFonts w:ascii="Arial" w:hAnsi="Arial" w:cs="Arial"/>
          <w:bCs/>
          <w:iCs/>
        </w:rPr>
        <w:t>F&amp;A</w:t>
      </w:r>
      <w:r w:rsidR="009E4948" w:rsidRPr="00585991">
        <w:rPr>
          <w:rFonts w:ascii="Arial" w:hAnsi="Arial" w:cs="Arial"/>
          <w:bCs/>
          <w:iCs/>
        </w:rPr>
        <w:t xml:space="preserve"> </w:t>
      </w:r>
      <w:r w:rsidR="00085C48">
        <w:rPr>
          <w:rFonts w:ascii="Arial" w:hAnsi="Arial" w:cs="Arial"/>
          <w:bCs/>
          <w:iCs/>
        </w:rPr>
        <w:t>RCTs</w:t>
      </w:r>
      <w:r w:rsidR="009E4948" w:rsidRPr="00585991">
        <w:rPr>
          <w:rFonts w:ascii="Arial" w:hAnsi="Arial" w:cs="Arial"/>
          <w:bCs/>
          <w:iCs/>
        </w:rPr>
        <w:t xml:space="preserve"> </w:t>
      </w:r>
      <w:r w:rsidR="00E54B04" w:rsidRPr="00585991">
        <w:rPr>
          <w:rFonts w:ascii="Arial" w:hAnsi="Arial" w:cs="Arial"/>
          <w:bCs/>
          <w:iCs/>
        </w:rPr>
        <w:t xml:space="preserve">have been </w:t>
      </w:r>
      <w:r w:rsidR="007F4E4C" w:rsidRPr="00585991">
        <w:rPr>
          <w:rFonts w:ascii="Arial" w:hAnsi="Arial" w:cs="Arial"/>
          <w:bCs/>
          <w:iCs/>
        </w:rPr>
        <w:t>defined as thos</w:t>
      </w:r>
      <w:r w:rsidR="00B02446" w:rsidRPr="00585991">
        <w:rPr>
          <w:rFonts w:ascii="Arial" w:hAnsi="Arial" w:cs="Arial"/>
          <w:bCs/>
          <w:iCs/>
        </w:rPr>
        <w:t>e</w:t>
      </w:r>
      <w:r w:rsidR="007F4E4C" w:rsidRPr="00585991">
        <w:rPr>
          <w:rFonts w:ascii="Arial" w:hAnsi="Arial" w:cs="Arial"/>
          <w:bCs/>
          <w:iCs/>
        </w:rPr>
        <w:t xml:space="preserve"> aiming </w:t>
      </w:r>
      <w:r w:rsidR="009E4948" w:rsidRPr="00585991">
        <w:rPr>
          <w:rFonts w:ascii="Arial" w:hAnsi="Arial" w:cs="Arial"/>
          <w:bCs/>
          <w:iCs/>
        </w:rPr>
        <w:t xml:space="preserve">to </w:t>
      </w:r>
      <w:proofErr w:type="gramStart"/>
      <w:r w:rsidR="00A62933" w:rsidRPr="00585991">
        <w:rPr>
          <w:rFonts w:ascii="Arial" w:hAnsi="Arial" w:cs="Arial"/>
          <w:bCs/>
          <w:iCs/>
        </w:rPr>
        <w:t>…</w:t>
      </w:r>
      <w:r w:rsidR="009E4948" w:rsidRPr="00585991">
        <w:rPr>
          <w:rFonts w:ascii="Arial" w:hAnsi="Arial" w:cs="Arial"/>
          <w:bCs/>
          <w:iCs/>
        </w:rPr>
        <w:t>“</w:t>
      </w:r>
      <w:proofErr w:type="gramEnd"/>
      <w:r w:rsidR="00A62933" w:rsidRPr="00585991">
        <w:rPr>
          <w:rFonts w:ascii="Arial" w:hAnsi="Arial" w:cs="Arial"/>
          <w:bCs/>
          <w:iCs/>
        </w:rPr>
        <w:t>f</w:t>
      </w:r>
      <w:r w:rsidR="009E4948" w:rsidRPr="00585991">
        <w:rPr>
          <w:rFonts w:ascii="Arial" w:hAnsi="Arial" w:cs="Arial"/>
          <w:bCs/>
          <w:iCs/>
        </w:rPr>
        <w:t xml:space="preserve">ield-test logistical aspects of the future study and to incorporate these aspects into the study design” </w:t>
      </w:r>
      <w:r w:rsidR="007174E0">
        <w:rPr>
          <w:rFonts w:ascii="Arial" w:hAnsi="Arial" w:cs="Arial"/>
          <w:bCs/>
          <w:iCs/>
        </w:rPr>
        <w:t>(</w:t>
      </w:r>
      <w:r w:rsidR="009E4948" w:rsidRPr="00585991">
        <w:rPr>
          <w:rFonts w:ascii="Arial" w:hAnsi="Arial" w:cs="Arial"/>
          <w:bCs/>
          <w:iCs/>
        </w:rPr>
        <w:t>Kistin, 2015</w:t>
      </w:r>
      <w:r w:rsidR="007174E0">
        <w:rPr>
          <w:rFonts w:ascii="Arial" w:hAnsi="Arial" w:cs="Arial"/>
          <w:bCs/>
          <w:iCs/>
        </w:rPr>
        <w:t>)</w:t>
      </w:r>
      <w:r w:rsidR="009E4948" w:rsidRPr="00585991">
        <w:rPr>
          <w:rFonts w:ascii="Arial" w:hAnsi="Arial" w:cs="Arial"/>
          <w:bCs/>
          <w:iCs/>
        </w:rPr>
        <w:t xml:space="preserve">. </w:t>
      </w:r>
    </w:p>
    <w:p w14:paraId="5D32CE5C" w14:textId="258CBE19" w:rsidR="0039617E" w:rsidRPr="0039617E" w:rsidRDefault="0039617E" w:rsidP="00BF4BAE">
      <w:pPr>
        <w:pStyle w:val="EndNoteBibliography"/>
        <w:numPr>
          <w:ilvl w:val="0"/>
          <w:numId w:val="8"/>
        </w:numPr>
        <w:spacing w:after="0"/>
        <w:rPr>
          <w:rFonts w:ascii="Arial" w:hAnsi="Arial" w:cs="Arial"/>
          <w:sz w:val="20"/>
          <w:szCs w:val="20"/>
        </w:rPr>
      </w:pPr>
      <w:r w:rsidRPr="0039617E">
        <w:rPr>
          <w:rFonts w:ascii="Arial" w:hAnsi="Arial" w:cs="Arial"/>
          <w:sz w:val="20"/>
          <w:szCs w:val="20"/>
        </w:rPr>
        <w:t>Leon AC, Davis LL, Kraemer HC. The role and interpretation of pilot studies in clinical research. Journal of psychiatric research. 2011;45(5):626-629.</w:t>
      </w:r>
    </w:p>
    <w:p w14:paraId="271A1BE0" w14:textId="00B93BAB" w:rsidR="00FE051A" w:rsidRPr="00FE051A" w:rsidRDefault="00FE051A" w:rsidP="0039617E">
      <w:pPr>
        <w:pStyle w:val="EndNoteBibliography"/>
        <w:numPr>
          <w:ilvl w:val="0"/>
          <w:numId w:val="8"/>
        </w:numPr>
        <w:spacing w:after="0"/>
        <w:rPr>
          <w:rFonts w:ascii="Arial" w:hAnsi="Arial" w:cs="Arial"/>
          <w:sz w:val="20"/>
          <w:szCs w:val="20"/>
        </w:rPr>
      </w:pPr>
      <w:r w:rsidRPr="00FE051A">
        <w:rPr>
          <w:rFonts w:ascii="Arial" w:hAnsi="Arial" w:cs="Arial"/>
          <w:sz w:val="20"/>
          <w:szCs w:val="20"/>
        </w:rPr>
        <w:t>Kistin C, Silverstein M. Pilot studies: a critical but potentially misused component of interventional research. JAMA. 2015;314(15):1561-2.</w:t>
      </w:r>
    </w:p>
    <w:p w14:paraId="54F7FDA8" w14:textId="77777777" w:rsidR="00FE051A" w:rsidRDefault="00FE051A" w:rsidP="00585991">
      <w:pPr>
        <w:spacing w:after="0" w:line="240" w:lineRule="auto"/>
        <w:rPr>
          <w:rFonts w:ascii="Arial" w:hAnsi="Arial" w:cs="Arial"/>
          <w:bCs/>
          <w:iCs/>
        </w:rPr>
      </w:pPr>
    </w:p>
    <w:p w14:paraId="5A2412E1" w14:textId="6CB7745D" w:rsidR="000959F9" w:rsidRPr="00585991" w:rsidRDefault="000959F9" w:rsidP="00585991">
      <w:pPr>
        <w:spacing w:after="0" w:line="240" w:lineRule="auto"/>
        <w:rPr>
          <w:rFonts w:ascii="Arial" w:hAnsi="Arial" w:cs="Arial"/>
          <w:bCs/>
          <w:iCs/>
        </w:rPr>
      </w:pPr>
      <w:r w:rsidRPr="00585991">
        <w:rPr>
          <w:rFonts w:ascii="Arial" w:hAnsi="Arial" w:cs="Arial"/>
          <w:bCs/>
          <w:iCs/>
        </w:rPr>
        <w:t xml:space="preserve">Both quotes above—from the NCCIH webpage and the Kistin article—use the word 'test' in an informal way.  To be precise, pilot </w:t>
      </w:r>
      <w:r w:rsidR="00085C48">
        <w:rPr>
          <w:rFonts w:ascii="Arial" w:hAnsi="Arial" w:cs="Arial"/>
          <w:bCs/>
          <w:iCs/>
        </w:rPr>
        <w:t>F&amp;A RCTs</w:t>
      </w:r>
      <w:r w:rsidRPr="00585991">
        <w:rPr>
          <w:rFonts w:ascii="Arial" w:hAnsi="Arial" w:cs="Arial"/>
          <w:bCs/>
          <w:iCs/>
        </w:rPr>
        <w:t xml:space="preserve"> are not designed to formally </w:t>
      </w:r>
      <w:r w:rsidRPr="00753347">
        <w:rPr>
          <w:rFonts w:ascii="Arial" w:hAnsi="Arial" w:cs="Arial"/>
          <w:bCs/>
          <w:i/>
          <w:iCs/>
        </w:rPr>
        <w:t>test</w:t>
      </w:r>
      <w:r w:rsidRPr="00585991">
        <w:rPr>
          <w:rFonts w:ascii="Arial" w:hAnsi="Arial" w:cs="Arial"/>
          <w:bCs/>
          <w:iCs/>
        </w:rPr>
        <w:t xml:space="preserve"> research questions or hypotheses. </w:t>
      </w:r>
      <w:r w:rsidR="000F2FBE">
        <w:rPr>
          <w:rFonts w:ascii="Arial" w:hAnsi="Arial" w:cs="Arial"/>
          <w:bCs/>
          <w:iCs/>
        </w:rPr>
        <w:t xml:space="preserve"> </w:t>
      </w:r>
      <w:r w:rsidR="00715817">
        <w:rPr>
          <w:rFonts w:ascii="Arial" w:hAnsi="Arial" w:cs="Arial"/>
          <w:bCs/>
          <w:iCs/>
        </w:rPr>
        <w:t xml:space="preserve">By their nature, pilot study sample sizes are too small to support </w:t>
      </w:r>
      <w:r w:rsidR="005C2BA9">
        <w:rPr>
          <w:rFonts w:ascii="Arial" w:hAnsi="Arial" w:cs="Arial"/>
          <w:bCs/>
          <w:iCs/>
        </w:rPr>
        <w:t>inferential statistics or reaso</w:t>
      </w:r>
      <w:r w:rsidR="00D42CB7">
        <w:rPr>
          <w:rFonts w:ascii="Arial" w:hAnsi="Arial" w:cs="Arial"/>
          <w:bCs/>
          <w:iCs/>
        </w:rPr>
        <w:t>na</w:t>
      </w:r>
      <w:r w:rsidR="005C2BA9">
        <w:rPr>
          <w:rFonts w:ascii="Arial" w:hAnsi="Arial" w:cs="Arial"/>
          <w:bCs/>
          <w:iCs/>
        </w:rPr>
        <w:t xml:space="preserve">bly precise </w:t>
      </w:r>
      <w:r w:rsidR="00715817">
        <w:rPr>
          <w:rFonts w:ascii="Arial" w:hAnsi="Arial" w:cs="Arial"/>
          <w:bCs/>
          <w:iCs/>
        </w:rPr>
        <w:t xml:space="preserve">effect size estimation.  </w:t>
      </w:r>
      <w:r w:rsidRPr="00585991">
        <w:rPr>
          <w:rFonts w:ascii="Arial" w:hAnsi="Arial" w:cs="Arial"/>
          <w:bCs/>
          <w:iCs/>
        </w:rPr>
        <w:t xml:space="preserve">Instead, pilot </w:t>
      </w:r>
      <w:r w:rsidR="0000419A">
        <w:rPr>
          <w:rFonts w:ascii="Arial" w:hAnsi="Arial" w:cs="Arial"/>
          <w:bCs/>
          <w:iCs/>
        </w:rPr>
        <w:t>F&amp;A</w:t>
      </w:r>
      <w:r w:rsidRPr="00585991">
        <w:rPr>
          <w:rFonts w:ascii="Arial" w:hAnsi="Arial" w:cs="Arial"/>
          <w:bCs/>
          <w:iCs/>
        </w:rPr>
        <w:t xml:space="preserve"> RCTs are designed to </w:t>
      </w:r>
      <w:r w:rsidRPr="00585991">
        <w:rPr>
          <w:rFonts w:ascii="Arial" w:hAnsi="Arial" w:cs="Arial"/>
          <w:bCs/>
          <w:i/>
        </w:rPr>
        <w:t>assess</w:t>
      </w:r>
      <w:r w:rsidRPr="00585991">
        <w:rPr>
          <w:rFonts w:ascii="Arial" w:hAnsi="Arial" w:cs="Arial"/>
          <w:bCs/>
          <w:iCs/>
        </w:rPr>
        <w:t xml:space="preserve"> the feasibility of successfully completing a subsequent full-scale RCT protocol. </w:t>
      </w:r>
      <w:r w:rsidR="00715817">
        <w:rPr>
          <w:rFonts w:ascii="Arial" w:hAnsi="Arial" w:cs="Arial"/>
          <w:bCs/>
          <w:iCs/>
        </w:rPr>
        <w:t xml:space="preserve"> </w:t>
      </w:r>
      <w:r w:rsidRPr="00585991">
        <w:rPr>
          <w:rFonts w:ascii="Arial" w:hAnsi="Arial" w:cs="Arial"/>
          <w:bCs/>
          <w:iCs/>
        </w:rPr>
        <w:t xml:space="preserve">That is, pilot </w:t>
      </w:r>
      <w:r w:rsidR="0000419A">
        <w:rPr>
          <w:rFonts w:ascii="Arial" w:hAnsi="Arial" w:cs="Arial"/>
          <w:bCs/>
          <w:iCs/>
        </w:rPr>
        <w:t>F&amp;A</w:t>
      </w:r>
      <w:r w:rsidRPr="00585991">
        <w:rPr>
          <w:rFonts w:ascii="Arial" w:hAnsi="Arial" w:cs="Arial"/>
          <w:bCs/>
          <w:iCs/>
        </w:rPr>
        <w:t xml:space="preserve"> RCTs focus on </w:t>
      </w:r>
      <w:r w:rsidRPr="00753347">
        <w:rPr>
          <w:rFonts w:ascii="Arial" w:hAnsi="Arial" w:cs="Arial"/>
          <w:bCs/>
          <w:i/>
          <w:iCs/>
        </w:rPr>
        <w:t>logistics</w:t>
      </w:r>
      <w:r w:rsidRPr="00585991">
        <w:rPr>
          <w:rFonts w:ascii="Arial" w:hAnsi="Arial" w:cs="Arial"/>
          <w:bCs/>
          <w:iCs/>
        </w:rPr>
        <w:t xml:space="preserve">, not </w:t>
      </w:r>
      <w:r w:rsidRPr="00753347">
        <w:rPr>
          <w:rFonts w:ascii="Arial" w:hAnsi="Arial" w:cs="Arial"/>
          <w:bCs/>
          <w:i/>
          <w:iCs/>
        </w:rPr>
        <w:t>statistics</w:t>
      </w:r>
      <w:r w:rsidRPr="00585991">
        <w:rPr>
          <w:rFonts w:ascii="Arial" w:hAnsi="Arial" w:cs="Arial"/>
          <w:bCs/>
          <w:iCs/>
        </w:rPr>
        <w:t xml:space="preserve">. </w:t>
      </w:r>
    </w:p>
    <w:p w14:paraId="127A2C70" w14:textId="2B9E022F" w:rsidR="000959F9" w:rsidRDefault="000959F9" w:rsidP="00585991">
      <w:pPr>
        <w:spacing w:after="0" w:line="240" w:lineRule="auto"/>
        <w:rPr>
          <w:rFonts w:ascii="Arial" w:hAnsi="Arial" w:cs="Arial"/>
          <w:bCs/>
          <w:iCs/>
        </w:rPr>
      </w:pPr>
    </w:p>
    <w:p w14:paraId="67C6897B" w14:textId="61080700" w:rsidR="00715817" w:rsidRDefault="00715817" w:rsidP="00585991">
      <w:pPr>
        <w:spacing w:after="0" w:line="240" w:lineRule="auto"/>
        <w:rPr>
          <w:rFonts w:ascii="Arial" w:hAnsi="Arial" w:cs="Arial"/>
          <w:bCs/>
          <w:iCs/>
        </w:rPr>
      </w:pPr>
      <w:r>
        <w:rPr>
          <w:rFonts w:ascii="Arial" w:hAnsi="Arial" w:cs="Arial"/>
          <w:bCs/>
          <w:iCs/>
        </w:rPr>
        <w:t>This document includes resources for investigators who are proposing, planning, conducting, or reporting upon a pilot</w:t>
      </w:r>
      <w:r w:rsidR="00CB1024">
        <w:rPr>
          <w:rFonts w:ascii="Arial" w:hAnsi="Arial" w:cs="Arial"/>
          <w:bCs/>
          <w:iCs/>
        </w:rPr>
        <w:t xml:space="preserve"> F&amp;A</w:t>
      </w:r>
      <w:r>
        <w:rPr>
          <w:rFonts w:ascii="Arial" w:hAnsi="Arial" w:cs="Arial"/>
          <w:bCs/>
          <w:iCs/>
        </w:rPr>
        <w:t xml:space="preserve"> RCT: key references in the peer reviewed literature; links to web resources </w:t>
      </w:r>
      <w:r w:rsidR="00085C48">
        <w:rPr>
          <w:rFonts w:ascii="Arial" w:hAnsi="Arial" w:cs="Arial"/>
          <w:bCs/>
          <w:iCs/>
        </w:rPr>
        <w:t xml:space="preserve">on pilot </w:t>
      </w:r>
      <w:r w:rsidR="00CB1024">
        <w:rPr>
          <w:rFonts w:ascii="Arial" w:hAnsi="Arial" w:cs="Arial"/>
          <w:bCs/>
          <w:iCs/>
        </w:rPr>
        <w:t xml:space="preserve">F&amp;A RCTs </w:t>
      </w:r>
      <w:r>
        <w:rPr>
          <w:rFonts w:ascii="Arial" w:hAnsi="Arial" w:cs="Arial"/>
          <w:bCs/>
          <w:iCs/>
        </w:rPr>
        <w:t>including the NCCIH webpage</w:t>
      </w:r>
      <w:r w:rsidR="00CB1024">
        <w:rPr>
          <w:rFonts w:ascii="Arial" w:hAnsi="Arial" w:cs="Arial"/>
          <w:bCs/>
          <w:iCs/>
        </w:rPr>
        <w:t xml:space="preserve">, presentation slide sets, and a webinar; </w:t>
      </w:r>
      <w:r w:rsidR="00F855B7">
        <w:rPr>
          <w:rFonts w:ascii="Arial" w:hAnsi="Arial" w:cs="Arial"/>
          <w:bCs/>
          <w:iCs/>
        </w:rPr>
        <w:t>as well as</w:t>
      </w:r>
      <w:r w:rsidR="00CB1024">
        <w:rPr>
          <w:rFonts w:ascii="Arial" w:hAnsi="Arial" w:cs="Arial"/>
          <w:bCs/>
          <w:iCs/>
        </w:rPr>
        <w:t xml:space="preserve"> proposal boilerplate.</w:t>
      </w:r>
      <w:r>
        <w:rPr>
          <w:rFonts w:ascii="Arial" w:hAnsi="Arial" w:cs="Arial"/>
          <w:bCs/>
          <w:iCs/>
        </w:rPr>
        <w:t xml:space="preserve"> </w:t>
      </w:r>
    </w:p>
    <w:p w14:paraId="0C017F5E" w14:textId="307FEFFF" w:rsidR="00FE051A" w:rsidRDefault="00FE051A" w:rsidP="00585991">
      <w:pPr>
        <w:spacing w:after="0" w:line="240" w:lineRule="auto"/>
        <w:rPr>
          <w:rFonts w:ascii="Arial" w:hAnsi="Arial" w:cs="Arial"/>
          <w:bCs/>
          <w:iCs/>
        </w:rPr>
      </w:pPr>
    </w:p>
    <w:p w14:paraId="3726E1FA" w14:textId="080D2C40" w:rsidR="00FE051A" w:rsidRDefault="00FE051A" w:rsidP="00585991">
      <w:pPr>
        <w:spacing w:after="0" w:line="240" w:lineRule="auto"/>
        <w:rPr>
          <w:rFonts w:ascii="Arial" w:hAnsi="Arial" w:cs="Arial"/>
          <w:bCs/>
          <w:iCs/>
        </w:rPr>
      </w:pPr>
      <w:r>
        <w:rPr>
          <w:rFonts w:ascii="Arial" w:hAnsi="Arial" w:cs="Arial"/>
          <w:bCs/>
          <w:iCs/>
        </w:rPr>
        <w:t>It is intended to complement the other resources available on the CADC website pertaining to</w:t>
      </w:r>
      <w:r w:rsidR="00EB061D">
        <w:rPr>
          <w:rFonts w:ascii="Arial" w:hAnsi="Arial" w:cs="Arial"/>
          <w:bCs/>
          <w:iCs/>
        </w:rPr>
        <w:t xml:space="preserve"> </w:t>
      </w:r>
      <w:r>
        <w:rPr>
          <w:rFonts w:ascii="Arial" w:hAnsi="Arial" w:cs="Arial"/>
          <w:bCs/>
          <w:iCs/>
        </w:rPr>
        <w:t>Conducting feasibility and acceptability pilot studies</w:t>
      </w:r>
      <w:r w:rsidR="00EB061D">
        <w:rPr>
          <w:rFonts w:ascii="Arial" w:hAnsi="Arial" w:cs="Arial"/>
          <w:bCs/>
          <w:iCs/>
        </w:rPr>
        <w:t>.</w:t>
      </w:r>
      <w:r>
        <w:rPr>
          <w:rFonts w:ascii="Arial" w:hAnsi="Arial" w:cs="Arial"/>
          <w:bCs/>
          <w:iCs/>
        </w:rPr>
        <w:t xml:space="preserve"> </w:t>
      </w:r>
    </w:p>
    <w:p w14:paraId="6405C7DE" w14:textId="34587827" w:rsidR="00715817" w:rsidRDefault="00715817" w:rsidP="00585991">
      <w:pPr>
        <w:spacing w:after="0" w:line="240" w:lineRule="auto"/>
        <w:rPr>
          <w:rFonts w:ascii="Arial" w:hAnsi="Arial" w:cs="Arial"/>
          <w:bCs/>
          <w:iCs/>
        </w:rPr>
      </w:pPr>
    </w:p>
    <w:p w14:paraId="63023E6D" w14:textId="52293179" w:rsidR="008D305C" w:rsidRPr="007362AB" w:rsidRDefault="00163D7B" w:rsidP="00AC6634">
      <w:pPr>
        <w:pStyle w:val="Heading1"/>
        <w:rPr>
          <w:b w:val="0"/>
        </w:rPr>
      </w:pPr>
      <w:r w:rsidRPr="007362AB">
        <w:t xml:space="preserve">Part 1: </w:t>
      </w:r>
      <w:r w:rsidR="008D305C" w:rsidRPr="007362AB">
        <w:t>Web Resources</w:t>
      </w:r>
    </w:p>
    <w:p w14:paraId="737BF5DA" w14:textId="45A590B0" w:rsidR="008D305C" w:rsidRDefault="008D305C" w:rsidP="00597A13">
      <w:pPr>
        <w:spacing w:before="120" w:after="0" w:line="240" w:lineRule="auto"/>
        <w:ind w:left="274" w:hanging="274"/>
        <w:rPr>
          <w:rFonts w:ascii="Arial" w:hAnsi="Arial" w:cs="Arial"/>
          <w:bCs/>
          <w:iCs/>
        </w:rPr>
      </w:pPr>
      <w:bookmarkStart w:id="0" w:name="_Hlk76038349"/>
      <w:r w:rsidRPr="00585991">
        <w:rPr>
          <w:rFonts w:ascii="Arial" w:hAnsi="Arial" w:cs="Arial"/>
        </w:rPr>
        <w:t xml:space="preserve">National Center for Complementary and Integrative Health. NCCIH Research Blog. </w:t>
      </w:r>
      <w:r w:rsidRPr="00585991">
        <w:rPr>
          <w:rFonts w:ascii="Arial" w:hAnsi="Arial" w:cs="Arial"/>
          <w:i/>
          <w:iCs/>
        </w:rPr>
        <w:t>Pilot Studies: Common Uses and Misuses</w:t>
      </w:r>
      <w:r w:rsidRPr="00585991">
        <w:rPr>
          <w:rFonts w:ascii="Arial" w:hAnsi="Arial" w:cs="Arial"/>
        </w:rPr>
        <w:t xml:space="preserve">. </w:t>
      </w:r>
      <w:hyperlink r:id="rId8" w:history="1">
        <w:r w:rsidRPr="00B55C28">
          <w:rPr>
            <w:rStyle w:val="Hyperlink"/>
            <w:rFonts w:ascii="Arial" w:hAnsi="Arial" w:cs="Arial"/>
          </w:rPr>
          <w:t>https://www.nccih.nih.gov/grants/pilot-studies-common-uses-and-misuses</w:t>
        </w:r>
        <w:bookmarkEnd w:id="0"/>
      </w:hyperlink>
    </w:p>
    <w:p w14:paraId="7AE2E582" w14:textId="4575F638" w:rsidR="003A22DE" w:rsidRDefault="003A22DE" w:rsidP="00597A13">
      <w:pPr>
        <w:spacing w:before="120" w:after="0" w:line="240" w:lineRule="auto"/>
        <w:ind w:left="274" w:hanging="274"/>
        <w:rPr>
          <w:rFonts w:ascii="Arial" w:hAnsi="Arial" w:cs="Arial"/>
          <w:bCs/>
          <w:iCs/>
        </w:rPr>
      </w:pPr>
      <w:r w:rsidRPr="00585991">
        <w:rPr>
          <w:rFonts w:ascii="Arial" w:hAnsi="Arial" w:cs="Arial"/>
        </w:rPr>
        <w:t>Kenneth Freedland</w:t>
      </w:r>
      <w:r w:rsidR="002000DB">
        <w:rPr>
          <w:rFonts w:ascii="Arial" w:hAnsi="Arial" w:cs="Arial"/>
        </w:rPr>
        <w:t xml:space="preserve">, Washington University School of Medicine, </w:t>
      </w:r>
      <w:r w:rsidRPr="00585991">
        <w:rPr>
          <w:rFonts w:ascii="Arial" w:hAnsi="Arial" w:cs="Arial"/>
        </w:rPr>
        <w:t>slide set: Feasibility and Pilot Studies</w:t>
      </w:r>
      <w:r w:rsidR="002223B3">
        <w:rPr>
          <w:rFonts w:ascii="Arial" w:hAnsi="Arial" w:cs="Arial"/>
        </w:rPr>
        <w:t xml:space="preserve"> (2016)</w:t>
      </w:r>
      <w:r w:rsidRPr="00585991">
        <w:rPr>
          <w:rFonts w:ascii="Arial" w:hAnsi="Arial" w:cs="Arial"/>
        </w:rPr>
        <w:t xml:space="preserve">. </w:t>
      </w:r>
      <w:hyperlink r:id="rId9" w:history="1">
        <w:r w:rsidRPr="00585991">
          <w:rPr>
            <w:rStyle w:val="Hyperlink"/>
            <w:rFonts w:ascii="Arial" w:hAnsi="Arial" w:cs="Arial"/>
          </w:rPr>
          <w:t>https://www.sbm.org/UserFiles/file/Seminar14_Freedland.pdf</w:t>
        </w:r>
      </w:hyperlink>
    </w:p>
    <w:p w14:paraId="2235DEDA" w14:textId="7A8CC34F" w:rsidR="002000DB" w:rsidRDefault="002000DB" w:rsidP="00597A13">
      <w:pPr>
        <w:pStyle w:val="Heading1"/>
        <w:shd w:val="clear" w:color="auto" w:fill="F9F9F9"/>
        <w:spacing w:before="120"/>
        <w:ind w:left="274" w:hanging="274"/>
        <w:rPr>
          <w:rStyle w:val="Hyperlink"/>
          <w:rFonts w:ascii="Arial" w:hAnsi="Arial" w:cs="Arial"/>
          <w:sz w:val="22"/>
          <w:szCs w:val="22"/>
        </w:rPr>
      </w:pPr>
      <w:r w:rsidRPr="005B22C1">
        <w:rPr>
          <w:rFonts w:ascii="Arial" w:eastAsiaTheme="minorHAnsi" w:hAnsi="Arial" w:cs="Arial"/>
          <w:color w:val="auto"/>
          <w:sz w:val="22"/>
          <w:szCs w:val="22"/>
        </w:rPr>
        <w:lastRenderedPageBreak/>
        <w:t>Catherine Sarkisian,</w:t>
      </w:r>
      <w:r w:rsidR="002223B3">
        <w:rPr>
          <w:rFonts w:ascii="Arial" w:eastAsiaTheme="minorHAnsi" w:hAnsi="Arial" w:cs="Arial"/>
          <w:color w:val="auto"/>
          <w:sz w:val="22"/>
          <w:szCs w:val="22"/>
        </w:rPr>
        <w:t xml:space="preserve"> </w:t>
      </w:r>
      <w:r w:rsidRPr="005B22C1">
        <w:rPr>
          <w:rFonts w:ascii="Arial" w:eastAsiaTheme="minorHAnsi" w:hAnsi="Arial" w:cs="Arial"/>
          <w:color w:val="auto"/>
          <w:sz w:val="22"/>
          <w:szCs w:val="22"/>
        </w:rPr>
        <w:t>UCLA</w:t>
      </w:r>
      <w:r w:rsidR="005B22C1" w:rsidRPr="005B22C1">
        <w:rPr>
          <w:rFonts w:ascii="Arial" w:eastAsiaTheme="minorHAnsi" w:hAnsi="Arial" w:cs="Arial"/>
          <w:color w:val="auto"/>
          <w:sz w:val="22"/>
          <w:szCs w:val="22"/>
        </w:rPr>
        <w:t xml:space="preserve"> David Gessen</w:t>
      </w:r>
      <w:r w:rsidRPr="005B22C1">
        <w:rPr>
          <w:rFonts w:ascii="Arial" w:eastAsiaTheme="minorHAnsi" w:hAnsi="Arial" w:cs="Arial"/>
          <w:color w:val="auto"/>
          <w:sz w:val="22"/>
          <w:szCs w:val="22"/>
        </w:rPr>
        <w:t xml:space="preserve"> School of Medicine,</w:t>
      </w:r>
      <w:r w:rsidRPr="00597A13">
        <w:rPr>
          <w:rFonts w:ascii="Arial" w:eastAsiaTheme="minorHAnsi" w:hAnsi="Arial" w:cs="Arial"/>
          <w:color w:val="auto"/>
          <w:sz w:val="22"/>
          <w:szCs w:val="22"/>
        </w:rPr>
        <w:t xml:space="preserve"> YouTube: Methods Seminar: Pilot Studies</w:t>
      </w:r>
      <w:r w:rsidRPr="002000DB">
        <w:rPr>
          <w:rFonts w:ascii="Arial" w:eastAsia="Times New Roman" w:hAnsi="Arial" w:cs="Arial"/>
          <w:color w:val="030303"/>
          <w:kern w:val="36"/>
          <w:sz w:val="22"/>
          <w:szCs w:val="22"/>
        </w:rPr>
        <w:t xml:space="preserve"> versus Feasibility Studies to inform Future RCTs</w:t>
      </w:r>
      <w:r>
        <w:rPr>
          <w:rFonts w:ascii="Arial" w:eastAsia="Times New Roman" w:hAnsi="Arial" w:cs="Arial"/>
          <w:color w:val="030303"/>
          <w:kern w:val="36"/>
          <w:sz w:val="22"/>
          <w:szCs w:val="22"/>
        </w:rPr>
        <w:t xml:space="preserve"> (2021). </w:t>
      </w:r>
      <w:hyperlink r:id="rId10" w:history="1">
        <w:r w:rsidRPr="002000DB">
          <w:rPr>
            <w:rStyle w:val="Hyperlink"/>
            <w:rFonts w:ascii="Arial" w:hAnsi="Arial" w:cs="Arial"/>
            <w:sz w:val="22"/>
            <w:szCs w:val="22"/>
          </w:rPr>
          <w:t>https://www.youtube.com/watch?v=e860p5aFqps</w:t>
        </w:r>
      </w:hyperlink>
      <w:r w:rsidRPr="002000DB">
        <w:rPr>
          <w:rStyle w:val="Hyperlink"/>
          <w:rFonts w:ascii="Arial" w:hAnsi="Arial" w:cs="Arial"/>
          <w:sz w:val="22"/>
          <w:szCs w:val="22"/>
        </w:rPr>
        <w:t xml:space="preserve"> </w:t>
      </w:r>
    </w:p>
    <w:p w14:paraId="3E5826E8" w14:textId="36907B3A" w:rsidR="00597A13" w:rsidRDefault="00597A13" w:rsidP="00597A13">
      <w:pPr>
        <w:autoSpaceDE w:val="0"/>
        <w:autoSpaceDN w:val="0"/>
        <w:adjustRightInd w:val="0"/>
        <w:spacing w:before="120" w:after="0" w:line="240" w:lineRule="auto"/>
        <w:ind w:left="274" w:hanging="274"/>
        <w:rPr>
          <w:rFonts w:ascii="Helvetica" w:hAnsi="Helvetica" w:cs="Helvetica"/>
          <w:color w:val="000000"/>
        </w:rPr>
      </w:pPr>
      <w:r>
        <w:rPr>
          <w:rFonts w:ascii="Helvetica" w:hAnsi="Helvetica" w:cs="Helvetica"/>
          <w:color w:val="000000"/>
        </w:rPr>
        <w:t>Steve Gregorich, UCSF School of Medicine, YouTube: "Controversies and Unresolved Issues in the Design of Randomized Controlled Trials Testing Clinical/Behavioral Public Health Interventions. Part III: Purpose and Design of Pilot RCTs. Concepts and Strategies</w:t>
      </w:r>
      <w:r w:rsidR="00102FF1">
        <w:rPr>
          <w:rFonts w:ascii="Helvetica" w:hAnsi="Helvetica" w:cs="Helvetica"/>
          <w:color w:val="000000"/>
        </w:rPr>
        <w:t xml:space="preserve"> (2021)</w:t>
      </w:r>
      <w:r w:rsidR="00954C1A">
        <w:rPr>
          <w:rFonts w:ascii="Helvetica" w:hAnsi="Helvetica" w:cs="Helvetica"/>
          <w:color w:val="000000"/>
        </w:rPr>
        <w:t>.</w:t>
      </w:r>
    </w:p>
    <w:p w14:paraId="56D95C29" w14:textId="77777777" w:rsidR="00597A13" w:rsidRPr="00597A13" w:rsidRDefault="00597A13" w:rsidP="00597A13">
      <w:pPr>
        <w:pStyle w:val="ListParagraph"/>
        <w:numPr>
          <w:ilvl w:val="0"/>
          <w:numId w:val="9"/>
        </w:numPr>
        <w:autoSpaceDE w:val="0"/>
        <w:autoSpaceDN w:val="0"/>
        <w:adjustRightInd w:val="0"/>
        <w:spacing w:after="0" w:line="240" w:lineRule="auto"/>
        <w:rPr>
          <w:rFonts w:ascii="Helvetica" w:hAnsi="Helvetica" w:cs="Helvetica"/>
          <w:color w:val="0563C2"/>
          <w:sz w:val="20"/>
          <w:szCs w:val="20"/>
        </w:rPr>
      </w:pPr>
      <w:r w:rsidRPr="00597A13">
        <w:rPr>
          <w:rFonts w:ascii="Helvetica" w:hAnsi="Helvetica" w:cs="Helvetica"/>
          <w:color w:val="000000"/>
          <w:sz w:val="20"/>
          <w:szCs w:val="20"/>
        </w:rPr>
        <w:t xml:space="preserve">Video: </w:t>
      </w:r>
      <w:r w:rsidRPr="00597A13">
        <w:rPr>
          <w:rFonts w:ascii="Helvetica" w:hAnsi="Helvetica" w:cs="Helvetica"/>
          <w:color w:val="0563C2"/>
          <w:sz w:val="20"/>
          <w:szCs w:val="20"/>
        </w:rPr>
        <w:t>https://www.youtube.com/watch?v=0uelSF3MYnM</w:t>
      </w:r>
    </w:p>
    <w:p w14:paraId="3B6EC7FC" w14:textId="6BB16E7A" w:rsidR="00597A13" w:rsidRPr="00597A13" w:rsidRDefault="00597A13" w:rsidP="00597A13">
      <w:pPr>
        <w:pStyle w:val="ListParagraph"/>
        <w:numPr>
          <w:ilvl w:val="0"/>
          <w:numId w:val="9"/>
        </w:numPr>
        <w:rPr>
          <w:sz w:val="20"/>
          <w:szCs w:val="20"/>
        </w:rPr>
      </w:pPr>
      <w:r w:rsidRPr="00597A13">
        <w:rPr>
          <w:rFonts w:ascii="Helvetica" w:hAnsi="Helvetica" w:cs="Helvetica"/>
          <w:color w:val="000000"/>
          <w:sz w:val="20"/>
          <w:szCs w:val="20"/>
        </w:rPr>
        <w:t xml:space="preserve">Slides: </w:t>
      </w:r>
      <w:r w:rsidRPr="00597A13">
        <w:rPr>
          <w:rFonts w:ascii="Helvetica" w:hAnsi="Helvetica" w:cs="Helvetica"/>
          <w:color w:val="0563C2"/>
          <w:sz w:val="20"/>
          <w:szCs w:val="20"/>
        </w:rPr>
        <w:t>https://cadc.ucsf.edu/sites/g/files/tkssra881/f/191001%20Pilot%20RCT%20Slides%20for%20CAPS%20Updated.pdf</w:t>
      </w:r>
    </w:p>
    <w:p w14:paraId="555BC618" w14:textId="2A5CE087" w:rsidR="00B60E49" w:rsidRPr="007362AB" w:rsidRDefault="00761EA4" w:rsidP="00AC6634">
      <w:pPr>
        <w:pStyle w:val="Heading1"/>
      </w:pPr>
      <w:r w:rsidRPr="007362AB">
        <w:t xml:space="preserve">Part </w:t>
      </w:r>
      <w:r w:rsidR="00784315" w:rsidRPr="007362AB">
        <w:t>2</w:t>
      </w:r>
      <w:r w:rsidRPr="007362AB">
        <w:t xml:space="preserve">: </w:t>
      </w:r>
      <w:r w:rsidR="00B60E49" w:rsidRPr="007362AB">
        <w:t>Proposal Boilerplate</w:t>
      </w:r>
    </w:p>
    <w:p w14:paraId="216B7932" w14:textId="77777777" w:rsidR="00F848B4" w:rsidRPr="009C6FD7" w:rsidRDefault="00F848B4" w:rsidP="00F848B4">
      <w:pPr>
        <w:spacing w:after="0" w:line="240" w:lineRule="auto"/>
        <w:rPr>
          <w:rFonts w:ascii="Arial" w:hAnsi="Arial" w:cs="Arial"/>
          <w:bCs/>
          <w:iCs/>
        </w:rPr>
      </w:pPr>
    </w:p>
    <w:p w14:paraId="3AFA1724" w14:textId="471F445F" w:rsidR="00F848B4" w:rsidRPr="009C6FD7" w:rsidRDefault="00F848B4" w:rsidP="00F848B4">
      <w:pPr>
        <w:autoSpaceDE w:val="0"/>
        <w:autoSpaceDN w:val="0"/>
        <w:adjustRightInd w:val="0"/>
        <w:spacing w:after="0" w:line="240" w:lineRule="auto"/>
        <w:rPr>
          <w:rFonts w:ascii="Arial" w:hAnsi="Arial" w:cs="Arial"/>
        </w:rPr>
      </w:pPr>
      <w:r w:rsidRPr="009C6FD7">
        <w:rPr>
          <w:rFonts w:ascii="Arial" w:hAnsi="Arial" w:cs="Arial"/>
          <w:b/>
          <w:bCs/>
        </w:rPr>
        <w:t xml:space="preserve">Specific AIM 3: To assess the feasibility and acceptability (F&amp;A) of a research protocol evaluating the </w:t>
      </w:r>
      <w:r>
        <w:rPr>
          <w:rFonts w:ascii="Arial" w:hAnsi="Arial" w:cs="Arial"/>
          <w:b/>
          <w:bCs/>
          <w:i/>
          <w:iCs/>
        </w:rPr>
        <w:t>ZZ</w:t>
      </w:r>
      <w:r w:rsidRPr="009C6FD7">
        <w:rPr>
          <w:rFonts w:ascii="Arial" w:hAnsi="Arial" w:cs="Arial"/>
          <w:b/>
          <w:bCs/>
        </w:rPr>
        <w:t xml:space="preserve"> intervention as an approach to improve </w:t>
      </w:r>
      <w:r w:rsidRPr="00023F66">
        <w:rPr>
          <w:rFonts w:ascii="Arial" w:hAnsi="Arial" w:cs="Arial"/>
          <w:b/>
          <w:bCs/>
          <w:i/>
          <w:iCs/>
        </w:rPr>
        <w:t>ZZ</w:t>
      </w:r>
      <w:r w:rsidRPr="009C6FD7">
        <w:rPr>
          <w:rFonts w:ascii="Arial" w:hAnsi="Arial" w:cs="Arial"/>
          <w:b/>
          <w:bCs/>
        </w:rPr>
        <w:t>.</w:t>
      </w:r>
      <w:r>
        <w:rPr>
          <w:rFonts w:ascii="Arial" w:hAnsi="Arial" w:cs="Arial"/>
          <w:b/>
          <w:bCs/>
        </w:rPr>
        <w:t xml:space="preserve">  </w:t>
      </w:r>
      <w:r w:rsidRPr="009C6FD7">
        <w:rPr>
          <w:rFonts w:ascii="Arial" w:hAnsi="Arial" w:cs="Arial"/>
        </w:rPr>
        <w:t xml:space="preserve">A pilot RCT will assess the F&amp;A of a research protocol comparing patients participating in the </w:t>
      </w:r>
      <w:r>
        <w:rPr>
          <w:rFonts w:ascii="Arial" w:hAnsi="Arial" w:cs="Arial"/>
          <w:i/>
          <w:iCs/>
        </w:rPr>
        <w:t>Z</w:t>
      </w:r>
      <w:r w:rsidRPr="009C6FD7">
        <w:rPr>
          <w:rFonts w:ascii="Arial" w:hAnsi="Arial" w:cs="Arial"/>
          <w:i/>
          <w:iCs/>
        </w:rPr>
        <w:t>Z</w:t>
      </w:r>
      <w:r w:rsidRPr="009C6FD7">
        <w:rPr>
          <w:rFonts w:ascii="Arial" w:hAnsi="Arial" w:cs="Arial"/>
        </w:rPr>
        <w:t xml:space="preserve"> intervention versus a usual care (UC) condition. Eligible participants will complete baseline measures and then be randomized for a total study period of 6 months. </w:t>
      </w:r>
      <w:r>
        <w:rPr>
          <w:rFonts w:ascii="Arial" w:hAnsi="Arial" w:cs="Arial"/>
          <w:i/>
          <w:iCs/>
        </w:rPr>
        <w:t>Z</w:t>
      </w:r>
      <w:r w:rsidRPr="009C6FD7">
        <w:rPr>
          <w:rFonts w:ascii="Arial" w:hAnsi="Arial" w:cs="Arial"/>
          <w:i/>
          <w:iCs/>
        </w:rPr>
        <w:t>Z</w:t>
      </w:r>
      <w:r w:rsidRPr="009C6FD7">
        <w:rPr>
          <w:rFonts w:ascii="Arial" w:hAnsi="Arial" w:cs="Arial"/>
        </w:rPr>
        <w:t xml:space="preserve"> patients will &lt;</w:t>
      </w:r>
      <w:r w:rsidRPr="009C6FD7">
        <w:rPr>
          <w:rFonts w:ascii="Arial" w:hAnsi="Arial" w:cs="Arial"/>
          <w:i/>
          <w:iCs/>
        </w:rPr>
        <w:t>describe what intervention participation entails</w:t>
      </w:r>
      <w:r w:rsidRPr="009C6FD7">
        <w:rPr>
          <w:rFonts w:ascii="Arial" w:hAnsi="Arial" w:cs="Arial"/>
        </w:rPr>
        <w:t>&gt;. UC patients will receive &lt;</w:t>
      </w:r>
      <w:r>
        <w:rPr>
          <w:rFonts w:ascii="Arial" w:hAnsi="Arial" w:cs="Arial"/>
          <w:i/>
          <w:iCs/>
        </w:rPr>
        <w:t>describe what control group participation entails</w:t>
      </w:r>
      <w:r w:rsidRPr="009C6FD7">
        <w:rPr>
          <w:rFonts w:ascii="Arial" w:hAnsi="Arial" w:cs="Arial"/>
        </w:rPr>
        <w:t>&gt;. Primary outcomes for this pilot study are specific to F&amp;A of the research protocol (see Table 1). Primary outcomes to be assessed for use in the subsequent full-scale RCT will include &lt;</w:t>
      </w:r>
      <w:r w:rsidRPr="009C6FD7">
        <w:rPr>
          <w:rFonts w:ascii="Arial" w:hAnsi="Arial" w:cs="Arial"/>
          <w:i/>
          <w:iCs/>
        </w:rPr>
        <w:t>list of outcomes</w:t>
      </w:r>
      <w:r w:rsidRPr="009C6FD7">
        <w:rPr>
          <w:rFonts w:ascii="Arial" w:hAnsi="Arial" w:cs="Arial"/>
        </w:rPr>
        <w:t xml:space="preserve">&gt;. Following noted experts and NIH guidance, we acknowledge that pilot RCT studies are too small to allow for sufficiently powered statistical tests or reliable effect size estimates and should instead focus on feasibility and acceptability of a full-scale </w:t>
      </w:r>
      <w:r>
        <w:rPr>
          <w:rFonts w:ascii="Arial" w:hAnsi="Arial" w:cs="Arial"/>
          <w:i/>
          <w:iCs/>
        </w:rPr>
        <w:t>Z</w:t>
      </w:r>
      <w:r w:rsidRPr="00194896">
        <w:rPr>
          <w:rFonts w:ascii="Arial" w:hAnsi="Arial" w:cs="Arial"/>
          <w:i/>
          <w:iCs/>
        </w:rPr>
        <w:t>Z</w:t>
      </w:r>
      <w:r w:rsidRPr="009C6FD7">
        <w:rPr>
          <w:rFonts w:ascii="Arial" w:hAnsi="Arial" w:cs="Arial"/>
        </w:rPr>
        <w:t xml:space="preserve"> RCT</w:t>
      </w:r>
      <w:r>
        <w:rPr>
          <w:rFonts w:ascii="Arial" w:hAnsi="Arial" w:cs="Arial"/>
        </w:rPr>
        <w:t>. (cite references listed below)</w:t>
      </w:r>
    </w:p>
    <w:p w14:paraId="27569C18" w14:textId="77777777" w:rsidR="00F848B4" w:rsidRPr="009C6FD7" w:rsidRDefault="00F848B4" w:rsidP="00F848B4">
      <w:pPr>
        <w:spacing w:after="0" w:line="240" w:lineRule="auto"/>
        <w:rPr>
          <w:rFonts w:ascii="Arial" w:hAnsi="Arial" w:cs="Arial"/>
        </w:rPr>
      </w:pPr>
    </w:p>
    <w:tbl>
      <w:tblPr>
        <w:tblStyle w:val="TableGrid1"/>
        <w:tblW w:w="0" w:type="auto"/>
        <w:tblLook w:val="04A0" w:firstRow="1" w:lastRow="0" w:firstColumn="1" w:lastColumn="0" w:noHBand="0" w:noVBand="1"/>
      </w:tblPr>
      <w:tblGrid>
        <w:gridCol w:w="2425"/>
        <w:gridCol w:w="3870"/>
        <w:gridCol w:w="3775"/>
      </w:tblGrid>
      <w:tr w:rsidR="00F848B4" w:rsidRPr="0085317C" w14:paraId="0CC7C4AD" w14:textId="77777777" w:rsidTr="00C44922">
        <w:tc>
          <w:tcPr>
            <w:tcW w:w="10070" w:type="dxa"/>
            <w:gridSpan w:val="3"/>
          </w:tcPr>
          <w:p w14:paraId="5DE09BD9" w14:textId="77777777" w:rsidR="00F848B4" w:rsidRPr="0085317C" w:rsidRDefault="00F848B4" w:rsidP="00C44922">
            <w:pPr>
              <w:widowControl w:val="0"/>
              <w:spacing w:after="0" w:line="240" w:lineRule="auto"/>
              <w:jc w:val="center"/>
              <w:rPr>
                <w:rFonts w:ascii="Arial" w:hAnsi="Arial"/>
                <w:b/>
                <w:sz w:val="20"/>
                <w:szCs w:val="20"/>
              </w:rPr>
            </w:pPr>
            <w:r w:rsidRPr="0085317C">
              <w:rPr>
                <w:rFonts w:ascii="Arial" w:hAnsi="Arial"/>
                <w:b/>
                <w:sz w:val="20"/>
                <w:szCs w:val="20"/>
              </w:rPr>
              <w:t>Table 1: Feasibility and Acceptability Criteria</w:t>
            </w:r>
          </w:p>
        </w:tc>
      </w:tr>
      <w:tr w:rsidR="00F848B4" w:rsidRPr="0085317C" w14:paraId="049B927B" w14:textId="77777777" w:rsidTr="00C44922">
        <w:tc>
          <w:tcPr>
            <w:tcW w:w="2425" w:type="dxa"/>
          </w:tcPr>
          <w:p w14:paraId="66D0E973" w14:textId="77777777" w:rsidR="00F848B4" w:rsidRPr="0085317C" w:rsidRDefault="00F848B4" w:rsidP="00C44922">
            <w:pPr>
              <w:widowControl w:val="0"/>
              <w:spacing w:after="0" w:line="240" w:lineRule="auto"/>
              <w:jc w:val="center"/>
              <w:rPr>
                <w:rFonts w:ascii="Arial" w:hAnsi="Arial"/>
                <w:b/>
                <w:sz w:val="20"/>
                <w:szCs w:val="20"/>
              </w:rPr>
            </w:pPr>
            <w:r w:rsidRPr="0085317C">
              <w:rPr>
                <w:rFonts w:ascii="Arial" w:hAnsi="Arial"/>
                <w:b/>
                <w:sz w:val="20"/>
                <w:szCs w:val="20"/>
              </w:rPr>
              <w:t>F&amp;A Construct</w:t>
            </w:r>
          </w:p>
        </w:tc>
        <w:tc>
          <w:tcPr>
            <w:tcW w:w="3870" w:type="dxa"/>
          </w:tcPr>
          <w:p w14:paraId="7798E15A" w14:textId="77777777" w:rsidR="00F848B4" w:rsidRPr="0085317C" w:rsidRDefault="00F848B4" w:rsidP="00C44922">
            <w:pPr>
              <w:widowControl w:val="0"/>
              <w:spacing w:after="0" w:line="240" w:lineRule="auto"/>
              <w:jc w:val="center"/>
              <w:rPr>
                <w:rFonts w:ascii="Arial" w:hAnsi="Arial"/>
                <w:b/>
                <w:sz w:val="20"/>
                <w:szCs w:val="20"/>
              </w:rPr>
            </w:pPr>
            <w:r w:rsidRPr="0085317C">
              <w:rPr>
                <w:rFonts w:ascii="Arial" w:hAnsi="Arial"/>
                <w:b/>
                <w:sz w:val="20"/>
                <w:szCs w:val="20"/>
              </w:rPr>
              <w:t>Measure</w:t>
            </w:r>
          </w:p>
        </w:tc>
        <w:tc>
          <w:tcPr>
            <w:tcW w:w="3775" w:type="dxa"/>
          </w:tcPr>
          <w:p w14:paraId="3F0A2E36" w14:textId="77777777" w:rsidR="00F848B4" w:rsidRPr="0085317C" w:rsidRDefault="00F848B4" w:rsidP="00C44922">
            <w:pPr>
              <w:widowControl w:val="0"/>
              <w:spacing w:after="0" w:line="240" w:lineRule="auto"/>
              <w:jc w:val="center"/>
              <w:rPr>
                <w:rFonts w:ascii="Arial" w:hAnsi="Arial"/>
                <w:b/>
                <w:sz w:val="20"/>
                <w:szCs w:val="20"/>
              </w:rPr>
            </w:pPr>
            <w:r w:rsidRPr="0085317C">
              <w:rPr>
                <w:rFonts w:ascii="Arial" w:hAnsi="Arial"/>
                <w:b/>
                <w:sz w:val="20"/>
                <w:szCs w:val="20"/>
              </w:rPr>
              <w:t>Threshold</w:t>
            </w:r>
          </w:p>
        </w:tc>
      </w:tr>
      <w:tr w:rsidR="00F848B4" w:rsidRPr="0085317C" w14:paraId="64FC88E6" w14:textId="77777777" w:rsidTr="00C44922">
        <w:tc>
          <w:tcPr>
            <w:tcW w:w="2425" w:type="dxa"/>
          </w:tcPr>
          <w:p w14:paraId="5F4F2963" w14:textId="77777777" w:rsidR="00F848B4" w:rsidRPr="0085317C" w:rsidRDefault="00F848B4" w:rsidP="00C44922">
            <w:pPr>
              <w:widowControl w:val="0"/>
              <w:spacing w:after="0" w:line="240" w:lineRule="auto"/>
              <w:rPr>
                <w:rFonts w:ascii="Arial" w:hAnsi="Arial"/>
                <w:sz w:val="20"/>
                <w:szCs w:val="20"/>
              </w:rPr>
            </w:pPr>
            <w:r w:rsidRPr="0085317C">
              <w:rPr>
                <w:rFonts w:ascii="Arial" w:hAnsi="Arial"/>
                <w:sz w:val="20"/>
                <w:szCs w:val="20"/>
              </w:rPr>
              <w:t>1. Screening</w:t>
            </w:r>
          </w:p>
        </w:tc>
        <w:tc>
          <w:tcPr>
            <w:tcW w:w="3870" w:type="dxa"/>
          </w:tcPr>
          <w:p w14:paraId="7AF39759" w14:textId="77777777" w:rsidR="00F848B4" w:rsidRPr="0085317C" w:rsidRDefault="00F848B4" w:rsidP="00C44922">
            <w:pPr>
              <w:widowControl w:val="0"/>
              <w:spacing w:after="0" w:line="240" w:lineRule="auto"/>
              <w:rPr>
                <w:rFonts w:ascii="Arial" w:hAnsi="Arial"/>
                <w:sz w:val="20"/>
                <w:szCs w:val="20"/>
              </w:rPr>
            </w:pPr>
            <w:r w:rsidRPr="0085317C">
              <w:rPr>
                <w:rFonts w:ascii="Arial" w:hAnsi="Arial"/>
                <w:sz w:val="20"/>
                <w:szCs w:val="20"/>
              </w:rPr>
              <w:t># opting out; # screened by phone per week</w:t>
            </w:r>
          </w:p>
        </w:tc>
        <w:tc>
          <w:tcPr>
            <w:tcW w:w="3775" w:type="dxa"/>
          </w:tcPr>
          <w:p w14:paraId="6E02301C" w14:textId="77777777" w:rsidR="00F848B4" w:rsidRPr="0085317C" w:rsidRDefault="00F848B4" w:rsidP="00C44922">
            <w:pPr>
              <w:widowControl w:val="0"/>
              <w:spacing w:after="0" w:line="240" w:lineRule="auto"/>
              <w:rPr>
                <w:rFonts w:ascii="Arial" w:hAnsi="Arial"/>
                <w:sz w:val="20"/>
                <w:szCs w:val="20"/>
              </w:rPr>
            </w:pPr>
            <w:r w:rsidRPr="0085317C">
              <w:rPr>
                <w:rFonts w:ascii="Arial" w:hAnsi="Arial"/>
                <w:sz w:val="20"/>
                <w:szCs w:val="20"/>
              </w:rPr>
              <w:t>No threshold; descriptive</w:t>
            </w:r>
          </w:p>
        </w:tc>
      </w:tr>
      <w:tr w:rsidR="00F848B4" w:rsidRPr="0085317C" w14:paraId="6997C5D1" w14:textId="77777777" w:rsidTr="00C44922">
        <w:tc>
          <w:tcPr>
            <w:tcW w:w="2425" w:type="dxa"/>
          </w:tcPr>
          <w:p w14:paraId="471CBA98" w14:textId="77777777" w:rsidR="00F848B4" w:rsidRPr="0085317C" w:rsidRDefault="00F848B4" w:rsidP="00C44922">
            <w:pPr>
              <w:widowControl w:val="0"/>
              <w:spacing w:after="0" w:line="240" w:lineRule="auto"/>
              <w:rPr>
                <w:rFonts w:ascii="Arial" w:hAnsi="Arial"/>
                <w:sz w:val="20"/>
                <w:szCs w:val="20"/>
              </w:rPr>
            </w:pPr>
            <w:r w:rsidRPr="0085317C">
              <w:rPr>
                <w:rFonts w:ascii="Arial" w:hAnsi="Arial"/>
                <w:sz w:val="20"/>
                <w:szCs w:val="20"/>
              </w:rPr>
              <w:t>2. Subject recruitment</w:t>
            </w:r>
          </w:p>
        </w:tc>
        <w:tc>
          <w:tcPr>
            <w:tcW w:w="3870" w:type="dxa"/>
          </w:tcPr>
          <w:p w14:paraId="342F274C" w14:textId="77777777" w:rsidR="00F848B4" w:rsidRPr="0085317C" w:rsidRDefault="00F848B4" w:rsidP="00C44922">
            <w:pPr>
              <w:widowControl w:val="0"/>
              <w:spacing w:after="0" w:line="240" w:lineRule="auto"/>
              <w:rPr>
                <w:rFonts w:ascii="Arial" w:hAnsi="Arial"/>
                <w:sz w:val="20"/>
                <w:szCs w:val="20"/>
              </w:rPr>
            </w:pPr>
            <w:r w:rsidRPr="0085317C">
              <w:rPr>
                <w:rFonts w:ascii="Arial" w:hAnsi="Arial"/>
                <w:sz w:val="20"/>
                <w:szCs w:val="20"/>
              </w:rPr>
              <w:t># enrolled per week</w:t>
            </w:r>
          </w:p>
        </w:tc>
        <w:tc>
          <w:tcPr>
            <w:tcW w:w="3775" w:type="dxa"/>
          </w:tcPr>
          <w:p w14:paraId="10034C6E" w14:textId="77777777" w:rsidR="00F848B4" w:rsidRPr="0085317C" w:rsidRDefault="00F848B4" w:rsidP="00C44922">
            <w:pPr>
              <w:widowControl w:val="0"/>
              <w:spacing w:after="0" w:line="240" w:lineRule="auto"/>
              <w:rPr>
                <w:rFonts w:ascii="Arial" w:hAnsi="Arial"/>
                <w:sz w:val="20"/>
                <w:szCs w:val="20"/>
              </w:rPr>
            </w:pPr>
            <w:r w:rsidRPr="0085317C">
              <w:rPr>
                <w:rFonts w:ascii="Arial" w:hAnsi="Arial"/>
                <w:sz w:val="20"/>
                <w:szCs w:val="20"/>
              </w:rPr>
              <w:t xml:space="preserve">Average </w:t>
            </w:r>
            <w:r w:rsidRPr="0085317C">
              <w:rPr>
                <w:rFonts w:ascii="Arial" w:hAnsi="Arial"/>
                <w:i/>
                <w:sz w:val="20"/>
                <w:szCs w:val="20"/>
              </w:rPr>
              <w:t>X</w:t>
            </w:r>
            <w:r w:rsidRPr="0085317C">
              <w:rPr>
                <w:rFonts w:ascii="Arial" w:hAnsi="Arial"/>
                <w:sz w:val="20"/>
                <w:szCs w:val="20"/>
              </w:rPr>
              <w:t xml:space="preserve"> per week for </w:t>
            </w:r>
            <w:r w:rsidRPr="0085317C">
              <w:rPr>
                <w:rFonts w:ascii="Arial" w:hAnsi="Arial"/>
                <w:i/>
                <w:sz w:val="20"/>
                <w:szCs w:val="20"/>
              </w:rPr>
              <w:t>Y</w:t>
            </w:r>
            <w:r w:rsidRPr="0085317C">
              <w:rPr>
                <w:rFonts w:ascii="Arial" w:hAnsi="Arial"/>
                <w:sz w:val="20"/>
                <w:szCs w:val="20"/>
              </w:rPr>
              <w:t xml:space="preserve"> weeks</w:t>
            </w:r>
          </w:p>
        </w:tc>
      </w:tr>
      <w:tr w:rsidR="00F848B4" w:rsidRPr="0085317C" w14:paraId="1D021C48" w14:textId="77777777" w:rsidTr="00C44922">
        <w:tc>
          <w:tcPr>
            <w:tcW w:w="2425" w:type="dxa"/>
          </w:tcPr>
          <w:p w14:paraId="7E8CC30E" w14:textId="77777777" w:rsidR="00F848B4" w:rsidRPr="0085317C" w:rsidRDefault="00F848B4" w:rsidP="00C44922">
            <w:pPr>
              <w:widowControl w:val="0"/>
              <w:spacing w:after="0" w:line="240" w:lineRule="auto"/>
              <w:rPr>
                <w:rFonts w:ascii="Arial" w:hAnsi="Arial"/>
                <w:sz w:val="20"/>
                <w:szCs w:val="20"/>
              </w:rPr>
            </w:pPr>
            <w:r w:rsidRPr="0085317C">
              <w:rPr>
                <w:rFonts w:ascii="Arial" w:hAnsi="Arial"/>
                <w:sz w:val="20"/>
                <w:szCs w:val="20"/>
              </w:rPr>
              <w:t>3. Randomization</w:t>
            </w:r>
          </w:p>
        </w:tc>
        <w:tc>
          <w:tcPr>
            <w:tcW w:w="3870" w:type="dxa"/>
          </w:tcPr>
          <w:p w14:paraId="7923F202" w14:textId="77777777" w:rsidR="00F848B4" w:rsidRPr="0085317C" w:rsidRDefault="00F848B4" w:rsidP="00C44922">
            <w:pPr>
              <w:widowControl w:val="0"/>
              <w:spacing w:after="0" w:line="240" w:lineRule="auto"/>
              <w:rPr>
                <w:rFonts w:ascii="Arial" w:hAnsi="Arial"/>
                <w:sz w:val="20"/>
                <w:szCs w:val="20"/>
              </w:rPr>
            </w:pPr>
            <w:r w:rsidRPr="0085317C">
              <w:rPr>
                <w:rFonts w:ascii="Arial" w:hAnsi="Arial"/>
                <w:sz w:val="20"/>
                <w:szCs w:val="20"/>
              </w:rPr>
              <w:t>Proportion and number who enroll, complete onboarding, and start intervention; performance of randomization procedures</w:t>
            </w:r>
          </w:p>
        </w:tc>
        <w:tc>
          <w:tcPr>
            <w:tcW w:w="3775" w:type="dxa"/>
          </w:tcPr>
          <w:p w14:paraId="730835BA" w14:textId="77777777" w:rsidR="00F848B4" w:rsidRPr="0085317C" w:rsidRDefault="00F848B4" w:rsidP="00C44922">
            <w:pPr>
              <w:widowControl w:val="0"/>
              <w:spacing w:after="0" w:line="240" w:lineRule="auto"/>
              <w:rPr>
                <w:rFonts w:ascii="Arial" w:hAnsi="Arial"/>
                <w:sz w:val="20"/>
                <w:szCs w:val="20"/>
              </w:rPr>
            </w:pPr>
            <w:r w:rsidRPr="0085317C">
              <w:rPr>
                <w:rFonts w:ascii="Arial" w:hAnsi="Arial"/>
                <w:i/>
                <w:sz w:val="20"/>
                <w:szCs w:val="20"/>
              </w:rPr>
              <w:t>X</w:t>
            </w:r>
            <w:r w:rsidRPr="0085317C">
              <w:rPr>
                <w:rFonts w:ascii="Arial" w:hAnsi="Arial"/>
                <w:sz w:val="20"/>
                <w:szCs w:val="20"/>
              </w:rPr>
              <w:t xml:space="preserve"> participants randomized by </w:t>
            </w:r>
            <w:r w:rsidRPr="0085317C">
              <w:rPr>
                <w:rFonts w:ascii="Arial" w:hAnsi="Arial"/>
                <w:i/>
                <w:sz w:val="20"/>
                <w:szCs w:val="20"/>
              </w:rPr>
              <w:t xml:space="preserve">Y </w:t>
            </w:r>
            <w:r w:rsidRPr="0085317C">
              <w:rPr>
                <w:rFonts w:ascii="Arial" w:hAnsi="Arial"/>
                <w:sz w:val="20"/>
                <w:szCs w:val="20"/>
              </w:rPr>
              <w:t>time</w:t>
            </w:r>
          </w:p>
        </w:tc>
      </w:tr>
      <w:tr w:rsidR="00F848B4" w:rsidRPr="0085317C" w14:paraId="2BA05027" w14:textId="77777777" w:rsidTr="00C44922">
        <w:tc>
          <w:tcPr>
            <w:tcW w:w="2425" w:type="dxa"/>
          </w:tcPr>
          <w:p w14:paraId="7503A56F" w14:textId="77777777" w:rsidR="00F848B4" w:rsidRPr="0085317C" w:rsidRDefault="00F848B4" w:rsidP="00C44922">
            <w:pPr>
              <w:widowControl w:val="0"/>
              <w:spacing w:after="0" w:line="240" w:lineRule="auto"/>
              <w:rPr>
                <w:rFonts w:ascii="Arial" w:hAnsi="Arial"/>
                <w:sz w:val="20"/>
                <w:szCs w:val="20"/>
              </w:rPr>
            </w:pPr>
            <w:r w:rsidRPr="0085317C">
              <w:rPr>
                <w:rFonts w:ascii="Arial" w:hAnsi="Arial"/>
                <w:sz w:val="20"/>
                <w:szCs w:val="20"/>
              </w:rPr>
              <w:t>4. Subject retention</w:t>
            </w:r>
          </w:p>
        </w:tc>
        <w:tc>
          <w:tcPr>
            <w:tcW w:w="3870" w:type="dxa"/>
          </w:tcPr>
          <w:p w14:paraId="27EE84C4" w14:textId="77777777" w:rsidR="00F848B4" w:rsidRPr="0085317C" w:rsidRDefault="00F848B4" w:rsidP="00C44922">
            <w:pPr>
              <w:widowControl w:val="0"/>
              <w:spacing w:after="0" w:line="240" w:lineRule="auto"/>
              <w:rPr>
                <w:rFonts w:ascii="Arial" w:hAnsi="Arial"/>
                <w:sz w:val="20"/>
                <w:szCs w:val="20"/>
              </w:rPr>
            </w:pPr>
            <w:r w:rsidRPr="0085317C">
              <w:rPr>
                <w:rFonts w:ascii="Arial" w:hAnsi="Arial"/>
                <w:sz w:val="20"/>
                <w:szCs w:val="20"/>
              </w:rPr>
              <w:t>Intervention group specific retention rates; reasons for dropout</w:t>
            </w:r>
          </w:p>
        </w:tc>
        <w:tc>
          <w:tcPr>
            <w:tcW w:w="3775" w:type="dxa"/>
          </w:tcPr>
          <w:p w14:paraId="04682D59" w14:textId="77777777" w:rsidR="00F848B4" w:rsidRPr="0085317C" w:rsidRDefault="00F848B4" w:rsidP="00C44922">
            <w:pPr>
              <w:widowControl w:val="0"/>
              <w:spacing w:after="0" w:line="240" w:lineRule="auto"/>
              <w:rPr>
                <w:rFonts w:ascii="Arial" w:hAnsi="Arial"/>
                <w:sz w:val="20"/>
                <w:szCs w:val="20"/>
              </w:rPr>
            </w:pPr>
            <w:r w:rsidRPr="0085317C">
              <w:rPr>
                <w:rFonts w:ascii="Arial" w:hAnsi="Arial"/>
                <w:i/>
                <w:iCs/>
                <w:sz w:val="20"/>
                <w:szCs w:val="20"/>
              </w:rPr>
              <w:t>X</w:t>
            </w:r>
            <w:r w:rsidRPr="0085317C">
              <w:rPr>
                <w:rFonts w:ascii="Arial" w:hAnsi="Arial"/>
                <w:sz w:val="20"/>
                <w:szCs w:val="20"/>
              </w:rPr>
              <w:t>% retention at final follow-up</w:t>
            </w:r>
          </w:p>
        </w:tc>
      </w:tr>
      <w:tr w:rsidR="00F848B4" w:rsidRPr="0085317C" w14:paraId="7CF4C7D0" w14:textId="77777777" w:rsidTr="00C44922">
        <w:tc>
          <w:tcPr>
            <w:tcW w:w="2425" w:type="dxa"/>
          </w:tcPr>
          <w:p w14:paraId="402FB113" w14:textId="77777777" w:rsidR="00F848B4" w:rsidRPr="0085317C" w:rsidRDefault="00F848B4" w:rsidP="00C44922">
            <w:pPr>
              <w:widowControl w:val="0"/>
              <w:spacing w:after="0" w:line="240" w:lineRule="auto"/>
              <w:ind w:left="247" w:hanging="247"/>
              <w:rPr>
                <w:rFonts w:ascii="Arial" w:hAnsi="Arial"/>
                <w:sz w:val="20"/>
                <w:szCs w:val="20"/>
              </w:rPr>
            </w:pPr>
            <w:r w:rsidRPr="0085317C">
              <w:rPr>
                <w:rFonts w:ascii="Arial" w:hAnsi="Arial"/>
                <w:sz w:val="20"/>
                <w:szCs w:val="20"/>
              </w:rPr>
              <w:t xml:space="preserve">5. Adherence to </w:t>
            </w:r>
            <w:r w:rsidRPr="0085317C">
              <w:rPr>
                <w:rFonts w:ascii="Arial" w:hAnsi="Arial"/>
                <w:i/>
                <w:iCs/>
                <w:sz w:val="20"/>
                <w:szCs w:val="20"/>
              </w:rPr>
              <w:t>ZZ</w:t>
            </w:r>
            <w:r w:rsidRPr="0085317C">
              <w:rPr>
                <w:rFonts w:ascii="Arial" w:hAnsi="Arial"/>
                <w:sz w:val="20"/>
                <w:szCs w:val="20"/>
              </w:rPr>
              <w:t xml:space="preserve"> intervention</w:t>
            </w:r>
          </w:p>
        </w:tc>
        <w:tc>
          <w:tcPr>
            <w:tcW w:w="3870" w:type="dxa"/>
          </w:tcPr>
          <w:p w14:paraId="00A8F5A1" w14:textId="77777777" w:rsidR="00F848B4" w:rsidRPr="0085317C" w:rsidRDefault="00F848B4" w:rsidP="00C44922">
            <w:pPr>
              <w:widowControl w:val="0"/>
              <w:spacing w:after="0" w:line="240" w:lineRule="auto"/>
              <w:rPr>
                <w:rFonts w:ascii="Arial" w:hAnsi="Arial"/>
                <w:sz w:val="20"/>
                <w:szCs w:val="20"/>
                <w:highlight w:val="yellow"/>
              </w:rPr>
            </w:pPr>
            <w:r w:rsidRPr="0085317C">
              <w:rPr>
                <w:rFonts w:ascii="Arial" w:hAnsi="Arial"/>
                <w:sz w:val="20"/>
                <w:szCs w:val="20"/>
              </w:rPr>
              <w:t>&lt;explain elements of participant adherence to intervention protocol&gt;</w:t>
            </w:r>
          </w:p>
        </w:tc>
        <w:tc>
          <w:tcPr>
            <w:tcW w:w="3775" w:type="dxa"/>
          </w:tcPr>
          <w:p w14:paraId="6CE3DF27" w14:textId="77777777" w:rsidR="00F848B4" w:rsidRPr="0085317C" w:rsidRDefault="00F848B4" w:rsidP="00C44922">
            <w:pPr>
              <w:widowControl w:val="0"/>
              <w:spacing w:after="0" w:line="240" w:lineRule="auto"/>
              <w:rPr>
                <w:rFonts w:ascii="Arial" w:hAnsi="Arial"/>
                <w:sz w:val="20"/>
                <w:szCs w:val="20"/>
              </w:rPr>
            </w:pPr>
            <w:r w:rsidRPr="0085317C">
              <w:rPr>
                <w:rFonts w:ascii="Arial" w:hAnsi="Arial"/>
                <w:i/>
                <w:sz w:val="20"/>
                <w:szCs w:val="20"/>
              </w:rPr>
              <w:t>X</w:t>
            </w:r>
            <w:r w:rsidRPr="0085317C">
              <w:rPr>
                <w:rFonts w:ascii="Arial" w:hAnsi="Arial"/>
                <w:sz w:val="20"/>
                <w:szCs w:val="20"/>
              </w:rPr>
              <w:t xml:space="preserve">% of participants in </w:t>
            </w:r>
            <w:r w:rsidRPr="0085317C">
              <w:rPr>
                <w:rFonts w:ascii="Arial" w:hAnsi="Arial"/>
                <w:i/>
                <w:iCs/>
                <w:sz w:val="20"/>
                <w:szCs w:val="20"/>
              </w:rPr>
              <w:t>ZZ</w:t>
            </w:r>
            <w:r w:rsidRPr="0085317C">
              <w:rPr>
                <w:rFonts w:ascii="Arial" w:hAnsi="Arial"/>
                <w:sz w:val="20"/>
                <w:szCs w:val="20"/>
              </w:rPr>
              <w:t xml:space="preserve"> condition will &lt;list primary adherence criteria&gt;. </w:t>
            </w:r>
          </w:p>
        </w:tc>
      </w:tr>
      <w:tr w:rsidR="00F848B4" w:rsidRPr="0085317C" w14:paraId="46827867" w14:textId="77777777" w:rsidTr="00C44922">
        <w:tc>
          <w:tcPr>
            <w:tcW w:w="2425" w:type="dxa"/>
          </w:tcPr>
          <w:p w14:paraId="55A26A7A" w14:textId="77777777" w:rsidR="00F848B4" w:rsidRPr="0085317C" w:rsidRDefault="00F848B4" w:rsidP="00C44922">
            <w:pPr>
              <w:widowControl w:val="0"/>
              <w:spacing w:after="0" w:line="240" w:lineRule="auto"/>
              <w:rPr>
                <w:rFonts w:ascii="Arial" w:hAnsi="Arial"/>
                <w:sz w:val="20"/>
                <w:szCs w:val="20"/>
              </w:rPr>
            </w:pPr>
            <w:r w:rsidRPr="0085317C">
              <w:rPr>
                <w:rFonts w:ascii="Arial" w:hAnsi="Arial"/>
                <w:sz w:val="20"/>
                <w:szCs w:val="20"/>
              </w:rPr>
              <w:t>6. Intervention fidelity</w:t>
            </w:r>
          </w:p>
        </w:tc>
        <w:tc>
          <w:tcPr>
            <w:tcW w:w="3870" w:type="dxa"/>
          </w:tcPr>
          <w:p w14:paraId="52DBA429" w14:textId="77777777" w:rsidR="00F848B4" w:rsidRPr="0085317C" w:rsidRDefault="00F848B4" w:rsidP="00C44922">
            <w:pPr>
              <w:widowControl w:val="0"/>
              <w:spacing w:after="0" w:line="240" w:lineRule="auto"/>
              <w:rPr>
                <w:rFonts w:ascii="Arial" w:hAnsi="Arial"/>
                <w:sz w:val="20"/>
                <w:szCs w:val="20"/>
                <w:highlight w:val="yellow"/>
              </w:rPr>
            </w:pPr>
            <w:r w:rsidRPr="0085317C">
              <w:rPr>
                <w:rFonts w:ascii="Arial" w:hAnsi="Arial"/>
                <w:sz w:val="20"/>
                <w:szCs w:val="20"/>
              </w:rPr>
              <w:t>&lt;describe elements assessed to determine fidelity of intervention delivery&gt;</w:t>
            </w:r>
          </w:p>
        </w:tc>
        <w:tc>
          <w:tcPr>
            <w:tcW w:w="3775" w:type="dxa"/>
          </w:tcPr>
          <w:p w14:paraId="4F358A91" w14:textId="77777777" w:rsidR="00F848B4" w:rsidRPr="0085317C" w:rsidRDefault="00F848B4" w:rsidP="00C44922">
            <w:pPr>
              <w:widowControl w:val="0"/>
              <w:spacing w:after="0" w:line="240" w:lineRule="auto"/>
              <w:rPr>
                <w:rFonts w:ascii="Arial" w:hAnsi="Arial"/>
                <w:sz w:val="20"/>
                <w:szCs w:val="20"/>
              </w:rPr>
            </w:pPr>
            <w:r w:rsidRPr="0085317C">
              <w:rPr>
                <w:rFonts w:ascii="Arial" w:hAnsi="Arial"/>
                <w:sz w:val="20"/>
                <w:szCs w:val="20"/>
              </w:rPr>
              <w:t>X% of intervention components delivered on schedule.</w:t>
            </w:r>
          </w:p>
          <w:p w14:paraId="5411B610" w14:textId="77777777" w:rsidR="00F848B4" w:rsidRPr="0085317C" w:rsidRDefault="00F848B4" w:rsidP="00C44922">
            <w:pPr>
              <w:widowControl w:val="0"/>
              <w:spacing w:after="0" w:line="240" w:lineRule="auto"/>
              <w:rPr>
                <w:rFonts w:ascii="Arial" w:hAnsi="Arial"/>
                <w:sz w:val="20"/>
                <w:szCs w:val="20"/>
              </w:rPr>
            </w:pPr>
            <w:r w:rsidRPr="0085317C">
              <w:rPr>
                <w:rFonts w:ascii="Arial" w:hAnsi="Arial"/>
                <w:sz w:val="20"/>
                <w:szCs w:val="20"/>
              </w:rPr>
              <w:t>Y% of intervention components delivered with adequate quality</w:t>
            </w:r>
          </w:p>
        </w:tc>
      </w:tr>
      <w:tr w:rsidR="00F848B4" w:rsidRPr="0085317C" w14:paraId="131D4BC6" w14:textId="77777777" w:rsidTr="00C44922">
        <w:tc>
          <w:tcPr>
            <w:tcW w:w="2425" w:type="dxa"/>
          </w:tcPr>
          <w:p w14:paraId="1651D32C" w14:textId="77777777" w:rsidR="00F848B4" w:rsidRPr="0085317C" w:rsidRDefault="00F848B4" w:rsidP="00C44922">
            <w:pPr>
              <w:widowControl w:val="0"/>
              <w:spacing w:after="0" w:line="240" w:lineRule="auto"/>
              <w:ind w:left="247" w:hanging="247"/>
              <w:rPr>
                <w:rFonts w:ascii="Arial" w:hAnsi="Arial"/>
                <w:sz w:val="20"/>
                <w:szCs w:val="20"/>
              </w:rPr>
            </w:pPr>
            <w:r w:rsidRPr="0085317C">
              <w:rPr>
                <w:rFonts w:ascii="Arial" w:hAnsi="Arial"/>
                <w:sz w:val="20"/>
                <w:szCs w:val="20"/>
              </w:rPr>
              <w:t>7. Assessment protocol</w:t>
            </w:r>
          </w:p>
        </w:tc>
        <w:tc>
          <w:tcPr>
            <w:tcW w:w="3870" w:type="dxa"/>
          </w:tcPr>
          <w:p w14:paraId="5C1F0AF6" w14:textId="77777777" w:rsidR="00F848B4" w:rsidRPr="0085317C" w:rsidRDefault="00F848B4" w:rsidP="00C44922">
            <w:pPr>
              <w:widowControl w:val="0"/>
              <w:spacing w:after="0" w:line="240" w:lineRule="auto"/>
              <w:rPr>
                <w:rFonts w:ascii="Arial" w:hAnsi="Arial"/>
                <w:sz w:val="20"/>
                <w:szCs w:val="20"/>
              </w:rPr>
            </w:pPr>
            <w:r w:rsidRPr="0085317C">
              <w:rPr>
                <w:rFonts w:ascii="Arial" w:hAnsi="Arial"/>
                <w:sz w:val="20"/>
                <w:szCs w:val="20"/>
              </w:rPr>
              <w:t>Duration of battery; proportion completed; subject feedback</w:t>
            </w:r>
          </w:p>
        </w:tc>
        <w:tc>
          <w:tcPr>
            <w:tcW w:w="3775" w:type="dxa"/>
          </w:tcPr>
          <w:p w14:paraId="2DF46040" w14:textId="77777777" w:rsidR="00F848B4" w:rsidRPr="0085317C" w:rsidRDefault="00F848B4" w:rsidP="00C44922">
            <w:pPr>
              <w:widowControl w:val="0"/>
              <w:spacing w:after="0" w:line="240" w:lineRule="auto"/>
              <w:rPr>
                <w:rFonts w:ascii="Arial" w:hAnsi="Arial"/>
                <w:sz w:val="20"/>
                <w:szCs w:val="20"/>
              </w:rPr>
            </w:pPr>
            <w:r w:rsidRPr="0085317C">
              <w:rPr>
                <w:rFonts w:ascii="Arial" w:hAnsi="Arial"/>
                <w:sz w:val="20"/>
                <w:szCs w:val="20"/>
              </w:rPr>
              <w:t>75% of all participants complete all assessments</w:t>
            </w:r>
          </w:p>
        </w:tc>
      </w:tr>
      <w:tr w:rsidR="00F848B4" w:rsidRPr="0085317C" w14:paraId="06A80848" w14:textId="77777777" w:rsidTr="00C44922">
        <w:tc>
          <w:tcPr>
            <w:tcW w:w="2425" w:type="dxa"/>
          </w:tcPr>
          <w:p w14:paraId="65F09A35" w14:textId="77777777" w:rsidR="00F848B4" w:rsidRPr="0085317C" w:rsidRDefault="00F848B4" w:rsidP="00C44922">
            <w:pPr>
              <w:widowControl w:val="0"/>
              <w:spacing w:after="0" w:line="240" w:lineRule="auto"/>
              <w:ind w:left="247" w:hanging="247"/>
              <w:rPr>
                <w:rFonts w:ascii="Arial" w:hAnsi="Arial"/>
                <w:sz w:val="20"/>
                <w:szCs w:val="20"/>
              </w:rPr>
            </w:pPr>
            <w:r w:rsidRPr="0085317C">
              <w:rPr>
                <w:rFonts w:ascii="Arial" w:hAnsi="Arial"/>
                <w:sz w:val="20"/>
                <w:szCs w:val="20"/>
              </w:rPr>
              <w:t>8. Conditions acceptable to participants?</w:t>
            </w:r>
          </w:p>
        </w:tc>
        <w:tc>
          <w:tcPr>
            <w:tcW w:w="3870" w:type="dxa"/>
          </w:tcPr>
          <w:p w14:paraId="5A58D4B2" w14:textId="77777777" w:rsidR="00F848B4" w:rsidRPr="0085317C" w:rsidRDefault="00F848B4" w:rsidP="00C44922">
            <w:pPr>
              <w:widowControl w:val="0"/>
              <w:spacing w:after="0" w:line="240" w:lineRule="auto"/>
              <w:rPr>
                <w:rFonts w:ascii="Arial" w:hAnsi="Arial"/>
                <w:sz w:val="20"/>
                <w:szCs w:val="20"/>
              </w:rPr>
            </w:pPr>
            <w:r w:rsidRPr="0085317C">
              <w:rPr>
                <w:rFonts w:ascii="Arial" w:hAnsi="Arial"/>
                <w:sz w:val="20"/>
                <w:szCs w:val="20"/>
              </w:rPr>
              <w:t>Satisfaction survey; qualitative feedback</w:t>
            </w:r>
          </w:p>
        </w:tc>
        <w:tc>
          <w:tcPr>
            <w:tcW w:w="3775" w:type="dxa"/>
          </w:tcPr>
          <w:p w14:paraId="1CE48AA8" w14:textId="77777777" w:rsidR="00F848B4" w:rsidRPr="0085317C" w:rsidRDefault="00F848B4" w:rsidP="00C44922">
            <w:pPr>
              <w:widowControl w:val="0"/>
              <w:spacing w:after="0" w:line="240" w:lineRule="auto"/>
              <w:rPr>
                <w:rFonts w:ascii="Arial" w:hAnsi="Arial"/>
                <w:sz w:val="20"/>
                <w:szCs w:val="20"/>
              </w:rPr>
            </w:pPr>
            <w:r w:rsidRPr="0085317C">
              <w:rPr>
                <w:rFonts w:ascii="Arial" w:hAnsi="Arial"/>
                <w:sz w:val="20"/>
                <w:szCs w:val="20"/>
              </w:rPr>
              <w:t xml:space="preserve">75% of all participants satisfied overall; </w:t>
            </w:r>
            <w:r w:rsidRPr="0085317C">
              <w:rPr>
                <w:rFonts w:ascii="Arial" w:hAnsi="Arial"/>
                <w:i/>
                <w:iCs/>
                <w:sz w:val="20"/>
                <w:szCs w:val="20"/>
              </w:rPr>
              <w:t>ZZ</w:t>
            </w:r>
            <w:r w:rsidRPr="0085317C">
              <w:rPr>
                <w:rFonts w:ascii="Arial" w:hAnsi="Arial"/>
                <w:sz w:val="20"/>
                <w:szCs w:val="20"/>
              </w:rPr>
              <w:t xml:space="preserve"> intervention rated 3+ of 5</w:t>
            </w:r>
          </w:p>
        </w:tc>
      </w:tr>
    </w:tbl>
    <w:p w14:paraId="77525CF0" w14:textId="77777777" w:rsidR="00F848B4" w:rsidRPr="009C6FD7" w:rsidRDefault="00F848B4" w:rsidP="00F848B4">
      <w:pPr>
        <w:autoSpaceDE w:val="0"/>
        <w:autoSpaceDN w:val="0"/>
        <w:adjustRightInd w:val="0"/>
        <w:spacing w:after="0" w:line="240" w:lineRule="auto"/>
        <w:rPr>
          <w:rFonts w:ascii="Arial" w:hAnsi="Arial" w:cs="Arial"/>
          <w:b/>
          <w:bCs/>
        </w:rPr>
      </w:pPr>
    </w:p>
    <w:p w14:paraId="2C2F0D43" w14:textId="6105449F" w:rsidR="00753347" w:rsidRPr="009C6FD7" w:rsidRDefault="00753347" w:rsidP="00753347">
      <w:pPr>
        <w:autoSpaceDE w:val="0"/>
        <w:autoSpaceDN w:val="0"/>
        <w:adjustRightInd w:val="0"/>
        <w:spacing w:after="0" w:line="240" w:lineRule="auto"/>
        <w:rPr>
          <w:rFonts w:ascii="Arial" w:hAnsi="Arial" w:cs="Arial"/>
        </w:rPr>
      </w:pPr>
      <w:r w:rsidRPr="009C6FD7">
        <w:rPr>
          <w:rFonts w:ascii="Arial" w:hAnsi="Arial" w:cs="Arial"/>
          <w:b/>
        </w:rPr>
        <w:t>Feasibility and Acceptability (F&amp;A)</w:t>
      </w:r>
      <w:r w:rsidRPr="009C6FD7">
        <w:rPr>
          <w:rFonts w:ascii="Arial" w:hAnsi="Arial" w:cs="Arial"/>
        </w:rPr>
        <w:t xml:space="preserve">. Our primary goal is to assess F&amp;A of the </w:t>
      </w:r>
      <w:r>
        <w:rPr>
          <w:rFonts w:ascii="Arial" w:hAnsi="Arial" w:cs="Arial"/>
          <w:i/>
          <w:iCs/>
        </w:rPr>
        <w:t>Z</w:t>
      </w:r>
      <w:r w:rsidRPr="009C6FD7">
        <w:rPr>
          <w:rFonts w:ascii="Arial" w:hAnsi="Arial" w:cs="Arial"/>
          <w:i/>
          <w:iCs/>
        </w:rPr>
        <w:t>Z</w:t>
      </w:r>
      <w:r w:rsidRPr="009C6FD7">
        <w:rPr>
          <w:rFonts w:ascii="Arial" w:hAnsi="Arial" w:cs="Arial"/>
        </w:rPr>
        <w:t xml:space="preserve"> intervention and the experimental protocol.  Formal tests of clinical outcomes or attempting to obtain precise estimates of effect sizes cannot be statistically justified</w:t>
      </w:r>
      <w:r>
        <w:rPr>
          <w:rFonts w:ascii="Arial" w:hAnsi="Arial" w:cs="Arial"/>
        </w:rPr>
        <w:t xml:space="preserve"> (Kraemer et al., 2006; Leon et al. 2011, Teresi et al. 2022).</w:t>
      </w:r>
      <w:r w:rsidRPr="009C6FD7">
        <w:rPr>
          <w:rFonts w:ascii="Arial" w:hAnsi="Arial" w:cs="Arial"/>
        </w:rPr>
        <w:t xml:space="preserve">  Pilot studies, by design, cannot definitively </w:t>
      </w:r>
      <w:r w:rsidRPr="009C6FD7">
        <w:rPr>
          <w:rFonts w:ascii="Arial" w:hAnsi="Arial" w:cs="Arial"/>
          <w:i/>
          <w:iCs/>
        </w:rPr>
        <w:t xml:space="preserve">test </w:t>
      </w:r>
      <w:r w:rsidRPr="009C6FD7">
        <w:rPr>
          <w:rFonts w:ascii="Arial" w:hAnsi="Arial" w:cs="Arial"/>
        </w:rPr>
        <w:t xml:space="preserve">hypotheses, due to their smaller sample sizes and the frequent design adjustments necessary to maximize recruitment, retention, and quality assessment of outcomes.  Effect size estimates are not sufficiently precise given the breadth of the confidence intervals.  Nevertheless, the proposed </w:t>
      </w:r>
      <w:r w:rsidRPr="009C6FD7">
        <w:rPr>
          <w:rFonts w:ascii="Arial" w:hAnsi="Arial" w:cs="Arial"/>
        </w:rPr>
        <w:lastRenderedPageBreak/>
        <w:t xml:space="preserve">pilot will assess whether a subsequent full-scale RCT modeled after this pilot is logistically feasible and acceptable by systematically gathering important information about the study of </w:t>
      </w:r>
      <w:r>
        <w:rPr>
          <w:rFonts w:ascii="Arial" w:hAnsi="Arial" w:cs="Arial"/>
          <w:i/>
          <w:iCs/>
        </w:rPr>
        <w:t>Z</w:t>
      </w:r>
      <w:r w:rsidRPr="009C6FD7">
        <w:rPr>
          <w:rFonts w:ascii="Arial" w:hAnsi="Arial" w:cs="Arial"/>
          <w:i/>
          <w:iCs/>
        </w:rPr>
        <w:t>Z</w:t>
      </w:r>
      <w:r w:rsidRPr="009C6FD7">
        <w:rPr>
          <w:rFonts w:ascii="Arial" w:hAnsi="Arial" w:cs="Arial"/>
        </w:rPr>
        <w:t>.  Important aspects of F&amp;A are operationalized in Table 1.  Because pilot RCTs are too small to provide precise estimates of any study outcome—including F&amp;A outcomes—we propose threshold values for each F&amp;A criterion. The primary endpoints for a subsequent full-scale RCT are found in Table X and also will be assessed for F&amp;A in this pilot study. &lt;</w:t>
      </w:r>
      <w:r w:rsidRPr="009C6FD7">
        <w:rPr>
          <w:rFonts w:ascii="Arial" w:hAnsi="Arial" w:cs="Arial"/>
          <w:i/>
          <w:iCs/>
        </w:rPr>
        <w:t>Table X intentionally omitted from this boilerplate.</w:t>
      </w:r>
      <w:r w:rsidRPr="009C6FD7">
        <w:rPr>
          <w:rFonts w:ascii="Arial" w:hAnsi="Arial" w:cs="Arial"/>
        </w:rPr>
        <w:t>&gt;</w:t>
      </w:r>
    </w:p>
    <w:p w14:paraId="241C8488" w14:textId="77777777" w:rsidR="00753347" w:rsidRPr="009C6FD7" w:rsidRDefault="00753347" w:rsidP="00753347">
      <w:pPr>
        <w:autoSpaceDE w:val="0"/>
        <w:autoSpaceDN w:val="0"/>
        <w:adjustRightInd w:val="0"/>
        <w:spacing w:after="0" w:line="240" w:lineRule="auto"/>
        <w:rPr>
          <w:rFonts w:ascii="Arial" w:hAnsi="Arial" w:cs="Arial"/>
        </w:rPr>
      </w:pPr>
    </w:p>
    <w:p w14:paraId="751509EE" w14:textId="77777777" w:rsidR="00753347" w:rsidRPr="009C6FD7" w:rsidRDefault="00753347" w:rsidP="00753347">
      <w:pPr>
        <w:autoSpaceDE w:val="0"/>
        <w:autoSpaceDN w:val="0"/>
        <w:adjustRightInd w:val="0"/>
        <w:spacing w:after="0" w:line="240" w:lineRule="auto"/>
        <w:rPr>
          <w:rFonts w:ascii="Arial" w:hAnsi="Arial" w:cs="Arial"/>
        </w:rPr>
      </w:pPr>
      <w:r w:rsidRPr="009C6FD7">
        <w:rPr>
          <w:rFonts w:ascii="Arial" w:hAnsi="Arial" w:cs="Arial"/>
          <w:u w:val="single"/>
        </w:rPr>
        <w:t>Data Collection. Data elements, instruments, and timeline (See Table X)</w:t>
      </w:r>
      <w:r w:rsidRPr="009C6FD7">
        <w:rPr>
          <w:rFonts w:ascii="Arial" w:hAnsi="Arial" w:cs="Arial"/>
          <w:b/>
          <w:bCs/>
        </w:rPr>
        <w:t xml:space="preserve">. </w:t>
      </w:r>
      <w:r w:rsidRPr="009C6FD7">
        <w:rPr>
          <w:rFonts w:ascii="Arial" w:hAnsi="Arial" w:cs="Arial"/>
        </w:rPr>
        <w:t>Clinical outcomes will include &lt;</w:t>
      </w:r>
      <w:r w:rsidRPr="009C6FD7">
        <w:rPr>
          <w:rFonts w:ascii="Arial" w:hAnsi="Arial" w:cs="Arial"/>
          <w:i/>
          <w:iCs/>
        </w:rPr>
        <w:t>list of outcomes</w:t>
      </w:r>
      <w:r w:rsidRPr="009C6FD7">
        <w:rPr>
          <w:rFonts w:ascii="Arial" w:hAnsi="Arial" w:cs="Arial"/>
        </w:rPr>
        <w:t>&gt;. Secondary outcomes will include &lt;</w:t>
      </w:r>
      <w:r w:rsidRPr="009C6FD7">
        <w:rPr>
          <w:rFonts w:ascii="Arial" w:hAnsi="Arial" w:cs="Arial"/>
          <w:i/>
          <w:iCs/>
        </w:rPr>
        <w:t>list of outcomes</w:t>
      </w:r>
      <w:r w:rsidRPr="009C6FD7">
        <w:rPr>
          <w:rFonts w:ascii="Arial" w:hAnsi="Arial" w:cs="Arial"/>
        </w:rPr>
        <w:t>&gt;. &lt;</w:t>
      </w:r>
      <w:r w:rsidRPr="009C6FD7">
        <w:rPr>
          <w:rFonts w:ascii="Arial" w:hAnsi="Arial" w:cs="Arial"/>
          <w:i/>
          <w:iCs/>
        </w:rPr>
        <w:t>Essentially, describe the clinical outcomes that will be the assessed in the subsequent full-scale RCT and will be collected as part of this pilot RCT to assess F&amp;A of collecting those measures</w:t>
      </w:r>
      <w:r w:rsidRPr="009C6FD7">
        <w:rPr>
          <w:rFonts w:ascii="Arial" w:hAnsi="Arial" w:cs="Arial"/>
        </w:rPr>
        <w:t>&gt;.</w:t>
      </w:r>
    </w:p>
    <w:p w14:paraId="432AD5F7" w14:textId="77777777" w:rsidR="00753347" w:rsidRPr="009C6FD7" w:rsidRDefault="00753347" w:rsidP="00753347">
      <w:pPr>
        <w:autoSpaceDE w:val="0"/>
        <w:autoSpaceDN w:val="0"/>
        <w:adjustRightInd w:val="0"/>
        <w:spacing w:after="0" w:line="240" w:lineRule="auto"/>
        <w:rPr>
          <w:rFonts w:ascii="Arial" w:hAnsi="Arial" w:cs="Arial"/>
          <w:b/>
          <w:bCs/>
        </w:rPr>
      </w:pPr>
    </w:p>
    <w:p w14:paraId="6084F7E7" w14:textId="25D20042" w:rsidR="00F848B4" w:rsidRPr="009C6FD7" w:rsidRDefault="00F848B4" w:rsidP="00F848B4">
      <w:pPr>
        <w:autoSpaceDE w:val="0"/>
        <w:autoSpaceDN w:val="0"/>
        <w:adjustRightInd w:val="0"/>
        <w:spacing w:after="0" w:line="240" w:lineRule="auto"/>
        <w:rPr>
          <w:rFonts w:ascii="Arial" w:hAnsi="Arial" w:cs="Arial"/>
        </w:rPr>
      </w:pPr>
      <w:r w:rsidRPr="009C6FD7">
        <w:rPr>
          <w:rFonts w:ascii="Arial" w:hAnsi="Arial" w:cs="Arial"/>
          <w:u w:val="single"/>
        </w:rPr>
        <w:t>Statistical Analyses</w:t>
      </w:r>
      <w:r w:rsidRPr="009C6FD7">
        <w:rPr>
          <w:rFonts w:ascii="Arial" w:hAnsi="Arial" w:cs="Arial"/>
        </w:rPr>
        <w:t>. Because pilot studies are too small to definitively test hypotheses or estimate precise effect sizes</w:t>
      </w:r>
      <w:r w:rsidR="00753347">
        <w:rPr>
          <w:rFonts w:ascii="Arial" w:hAnsi="Arial" w:cs="Arial"/>
        </w:rPr>
        <w:t xml:space="preserve"> (Kraemer et al., 2006; Leon et al. 2011, Teresi et al. 2022)</w:t>
      </w:r>
      <w:r w:rsidRPr="009C6FD7">
        <w:rPr>
          <w:rFonts w:ascii="Arial" w:hAnsi="Arial" w:cs="Arial"/>
        </w:rPr>
        <w:t>, we do not propose any inferential statistics.  Primary quantitative analyses will include descriptive statistics of the feasibility and acceptability indicators, comparing each statistic (e.g., % retained) to its tabled threshold (above).  Above-threshold findings will suggest a reasonable level of F&amp;A for the corresponding aspects of study procedures.  Any sub-threshold finding would suggest that remedial modifications to study procedures and/or design would be required prior to moving forward with a full-scale RCT; qualitative analyses of the exit interviews described below will be instructive under this circumstance.  We also will examine descriptive statistics of the primary and secondary clinical outcomes.</w:t>
      </w:r>
    </w:p>
    <w:p w14:paraId="68272FFC" w14:textId="77777777" w:rsidR="00F848B4" w:rsidRPr="009C6FD7" w:rsidRDefault="00F848B4" w:rsidP="00F848B4">
      <w:pPr>
        <w:autoSpaceDE w:val="0"/>
        <w:autoSpaceDN w:val="0"/>
        <w:adjustRightInd w:val="0"/>
        <w:spacing w:after="0" w:line="240" w:lineRule="auto"/>
        <w:rPr>
          <w:rFonts w:ascii="Arial" w:hAnsi="Arial" w:cs="Arial"/>
        </w:rPr>
      </w:pPr>
    </w:p>
    <w:p w14:paraId="4268B2EF" w14:textId="315F331E" w:rsidR="00F848B4" w:rsidRPr="009C6FD7" w:rsidRDefault="00F848B4" w:rsidP="00F848B4">
      <w:pPr>
        <w:autoSpaceDE w:val="0"/>
        <w:autoSpaceDN w:val="0"/>
        <w:adjustRightInd w:val="0"/>
        <w:spacing w:after="0" w:line="240" w:lineRule="auto"/>
        <w:rPr>
          <w:rFonts w:ascii="Arial" w:hAnsi="Arial" w:cs="Arial"/>
        </w:rPr>
      </w:pPr>
      <w:r w:rsidRPr="009C6FD7">
        <w:rPr>
          <w:rFonts w:ascii="Arial" w:hAnsi="Arial" w:cs="Arial"/>
          <w:u w:val="single"/>
        </w:rPr>
        <w:t>Power and Sample Size</w:t>
      </w:r>
      <w:r w:rsidRPr="009C6FD7">
        <w:rPr>
          <w:rFonts w:ascii="Arial" w:hAnsi="Arial" w:cs="Arial"/>
        </w:rPr>
        <w:t xml:space="preserve">. As the primary aim of this pilot study is to assess feasibility and acceptability of the research protocol for a future clinical trial, the sample size of </w:t>
      </w:r>
      <w:r w:rsidRPr="009C6FD7">
        <w:rPr>
          <w:rFonts w:ascii="Arial" w:hAnsi="Arial" w:cs="Arial"/>
          <w:i/>
          <w:iCs/>
        </w:rPr>
        <w:t>N</w:t>
      </w:r>
      <w:r w:rsidRPr="009C6FD7">
        <w:rPr>
          <w:rFonts w:ascii="Arial" w:hAnsi="Arial" w:cs="Arial"/>
        </w:rPr>
        <w:t xml:space="preserve">=80 (40 in each condition) was set primarily for practical reasons and not driven by hypothesis testing or allowing </w:t>
      </w:r>
      <w:r>
        <w:rPr>
          <w:rFonts w:ascii="Arial" w:hAnsi="Arial" w:cs="Arial"/>
        </w:rPr>
        <w:t xml:space="preserve">for </w:t>
      </w:r>
      <w:r w:rsidRPr="009C6FD7">
        <w:rPr>
          <w:rFonts w:ascii="Arial" w:hAnsi="Arial" w:cs="Arial"/>
        </w:rPr>
        <w:t>precise effect size estimates. Effect sizes used to inform power analysis for a future full-scale RCT will be taken from the literature and based on clinically important differences.  &lt;</w:t>
      </w:r>
      <w:r w:rsidRPr="009C6FD7">
        <w:rPr>
          <w:rFonts w:ascii="Arial" w:hAnsi="Arial" w:cs="Arial"/>
          <w:i/>
          <w:iCs/>
        </w:rPr>
        <w:t>F&amp;A two-group pilot RCTs have some latitude with respect to planned sample size.  For many pilot studies of clinical/community/behavioral interventions, we suggest a number in the range 60-90.  Below N=60 (30/group) may be viewed as too 'small' whereas above N=90 might prompt some reviewers to think that the study is 'larger' than a pilot and may be approaching the size of a definitive trial. Use your judgement.</w:t>
      </w:r>
      <w:r w:rsidRPr="009C6FD7">
        <w:rPr>
          <w:rFonts w:ascii="Arial" w:hAnsi="Arial" w:cs="Arial"/>
        </w:rPr>
        <w:t>&gt;</w:t>
      </w:r>
    </w:p>
    <w:p w14:paraId="45A5533D" w14:textId="77777777" w:rsidR="00F848B4" w:rsidRPr="009C6FD7" w:rsidRDefault="00F848B4" w:rsidP="00F848B4">
      <w:pPr>
        <w:autoSpaceDE w:val="0"/>
        <w:autoSpaceDN w:val="0"/>
        <w:adjustRightInd w:val="0"/>
        <w:spacing w:after="0" w:line="240" w:lineRule="auto"/>
        <w:rPr>
          <w:rFonts w:ascii="Arial" w:hAnsi="Arial" w:cs="Arial"/>
        </w:rPr>
      </w:pPr>
    </w:p>
    <w:p w14:paraId="727731E2" w14:textId="77777777" w:rsidR="00F848B4" w:rsidRPr="009C6FD7" w:rsidRDefault="00F848B4" w:rsidP="00F848B4">
      <w:pPr>
        <w:autoSpaceDE w:val="0"/>
        <w:autoSpaceDN w:val="0"/>
        <w:adjustRightInd w:val="0"/>
        <w:spacing w:after="0" w:line="240" w:lineRule="auto"/>
        <w:rPr>
          <w:rFonts w:ascii="Arial" w:hAnsi="Arial" w:cs="Arial"/>
          <w:b/>
        </w:rPr>
      </w:pPr>
      <w:r w:rsidRPr="009C6FD7">
        <w:rPr>
          <w:rFonts w:ascii="Arial" w:hAnsi="Arial" w:cs="Arial"/>
          <w:b/>
        </w:rPr>
        <w:t>References</w:t>
      </w:r>
      <w:r>
        <w:rPr>
          <w:rFonts w:ascii="Arial" w:hAnsi="Arial" w:cs="Arial"/>
          <w:b/>
        </w:rPr>
        <w:t xml:space="preserve"> for the above sample text</w:t>
      </w:r>
    </w:p>
    <w:p w14:paraId="61C1AC6D" w14:textId="77777777" w:rsidR="00F848B4" w:rsidRPr="009C6FD7" w:rsidRDefault="00F848B4" w:rsidP="00F848B4">
      <w:pPr>
        <w:autoSpaceDE w:val="0"/>
        <w:autoSpaceDN w:val="0"/>
        <w:adjustRightInd w:val="0"/>
        <w:spacing w:after="0" w:line="240" w:lineRule="auto"/>
        <w:ind w:left="180" w:hanging="180"/>
        <w:rPr>
          <w:rFonts w:ascii="Arial" w:hAnsi="Arial" w:cs="Arial"/>
        </w:rPr>
      </w:pPr>
      <w:r w:rsidRPr="009C6FD7">
        <w:rPr>
          <w:rFonts w:ascii="Arial" w:hAnsi="Arial" w:cs="Arial"/>
        </w:rPr>
        <w:t>NIH/NCCIH (2017). Pilot Studies: Common Uses and Misuses.</w:t>
      </w:r>
      <w:r>
        <w:rPr>
          <w:rFonts w:ascii="Arial" w:hAnsi="Arial" w:cs="Arial"/>
        </w:rPr>
        <w:t xml:space="preserve">  </w:t>
      </w:r>
      <w:r w:rsidRPr="009C6FD7">
        <w:rPr>
          <w:rFonts w:ascii="Arial" w:hAnsi="Arial" w:cs="Arial"/>
        </w:rPr>
        <w:t>https://nccih.nih.gov/grants/whatnccihfunds/pilot_studies. Accessed February 14, 2018.</w:t>
      </w:r>
    </w:p>
    <w:p w14:paraId="5E00BF37" w14:textId="77777777" w:rsidR="00F848B4" w:rsidRPr="009C6FD7" w:rsidRDefault="00F848B4" w:rsidP="00F848B4">
      <w:pPr>
        <w:autoSpaceDE w:val="0"/>
        <w:autoSpaceDN w:val="0"/>
        <w:adjustRightInd w:val="0"/>
        <w:spacing w:after="0" w:line="240" w:lineRule="auto"/>
        <w:ind w:left="180" w:hanging="180"/>
        <w:rPr>
          <w:rFonts w:ascii="Arial" w:hAnsi="Arial" w:cs="Arial"/>
        </w:rPr>
      </w:pPr>
    </w:p>
    <w:p w14:paraId="5DB49737" w14:textId="77777777" w:rsidR="00F848B4" w:rsidRPr="009C6FD7" w:rsidRDefault="00F848B4" w:rsidP="00F848B4">
      <w:pPr>
        <w:autoSpaceDE w:val="0"/>
        <w:autoSpaceDN w:val="0"/>
        <w:adjustRightInd w:val="0"/>
        <w:spacing w:after="0" w:line="240" w:lineRule="auto"/>
        <w:ind w:left="180" w:hanging="180"/>
        <w:rPr>
          <w:rFonts w:ascii="Arial" w:hAnsi="Arial" w:cs="Arial"/>
        </w:rPr>
      </w:pPr>
      <w:r w:rsidRPr="009C6FD7">
        <w:rPr>
          <w:rFonts w:ascii="Arial" w:hAnsi="Arial" w:cs="Arial"/>
        </w:rPr>
        <w:t xml:space="preserve">Kraemer HC, Mintz J, Noda A, Tinklenberg J, </w:t>
      </w:r>
      <w:proofErr w:type="spellStart"/>
      <w:r w:rsidRPr="009C6FD7">
        <w:rPr>
          <w:rFonts w:ascii="Arial" w:hAnsi="Arial" w:cs="Arial"/>
        </w:rPr>
        <w:t>Yesavage</w:t>
      </w:r>
      <w:proofErr w:type="spellEnd"/>
      <w:r w:rsidRPr="009C6FD7">
        <w:rPr>
          <w:rFonts w:ascii="Arial" w:hAnsi="Arial" w:cs="Arial"/>
        </w:rPr>
        <w:t xml:space="preserve"> JA. Caution regarding the use of pilot</w:t>
      </w:r>
      <w:r>
        <w:rPr>
          <w:rFonts w:ascii="Arial" w:hAnsi="Arial" w:cs="Arial"/>
        </w:rPr>
        <w:t xml:space="preserve"> </w:t>
      </w:r>
      <w:r w:rsidRPr="009C6FD7">
        <w:rPr>
          <w:rFonts w:ascii="Arial" w:hAnsi="Arial" w:cs="Arial"/>
        </w:rPr>
        <w:t xml:space="preserve">studies to guide power calculations for study proposals. </w:t>
      </w:r>
      <w:r w:rsidRPr="009C6FD7">
        <w:rPr>
          <w:rFonts w:ascii="Arial" w:hAnsi="Arial" w:cs="Arial"/>
          <w:i/>
          <w:iCs/>
        </w:rPr>
        <w:t xml:space="preserve">Archives of general psychiatry. </w:t>
      </w:r>
      <w:r w:rsidRPr="009C6FD7">
        <w:rPr>
          <w:rFonts w:ascii="Arial" w:hAnsi="Arial" w:cs="Arial"/>
        </w:rPr>
        <w:t>2006;63(5):484-489.</w:t>
      </w:r>
    </w:p>
    <w:p w14:paraId="741A0AF2" w14:textId="77777777" w:rsidR="00F848B4" w:rsidRPr="009C6FD7" w:rsidRDefault="00F848B4" w:rsidP="00F848B4">
      <w:pPr>
        <w:autoSpaceDE w:val="0"/>
        <w:autoSpaceDN w:val="0"/>
        <w:adjustRightInd w:val="0"/>
        <w:spacing w:after="0" w:line="240" w:lineRule="auto"/>
        <w:ind w:left="180" w:hanging="180"/>
        <w:rPr>
          <w:rFonts w:ascii="Arial" w:hAnsi="Arial" w:cs="Arial"/>
        </w:rPr>
      </w:pPr>
    </w:p>
    <w:p w14:paraId="2622CA52" w14:textId="77777777" w:rsidR="00F848B4" w:rsidRPr="009C6FD7" w:rsidRDefault="00F848B4" w:rsidP="00F848B4">
      <w:pPr>
        <w:autoSpaceDE w:val="0"/>
        <w:autoSpaceDN w:val="0"/>
        <w:adjustRightInd w:val="0"/>
        <w:spacing w:after="0" w:line="240" w:lineRule="auto"/>
        <w:ind w:left="180" w:hanging="180"/>
        <w:rPr>
          <w:rFonts w:ascii="Arial" w:hAnsi="Arial" w:cs="Arial"/>
        </w:rPr>
      </w:pPr>
      <w:r w:rsidRPr="009C6FD7">
        <w:rPr>
          <w:rFonts w:ascii="Arial" w:hAnsi="Arial" w:cs="Arial"/>
        </w:rPr>
        <w:t>Leon AC, Davis LL, Kraemer HC. The role and interpretation of pilot studies in clinical research.</w:t>
      </w:r>
      <w:r>
        <w:rPr>
          <w:rFonts w:ascii="Arial" w:hAnsi="Arial" w:cs="Arial"/>
        </w:rPr>
        <w:t xml:space="preserve"> </w:t>
      </w:r>
      <w:r w:rsidRPr="009C6FD7">
        <w:rPr>
          <w:rFonts w:ascii="Arial" w:hAnsi="Arial" w:cs="Arial"/>
          <w:i/>
          <w:iCs/>
        </w:rPr>
        <w:t xml:space="preserve">Journal of psychiatric research. </w:t>
      </w:r>
      <w:r w:rsidRPr="009C6FD7">
        <w:rPr>
          <w:rFonts w:ascii="Arial" w:hAnsi="Arial" w:cs="Arial"/>
        </w:rPr>
        <w:t>2011;45(5):626-629.</w:t>
      </w:r>
    </w:p>
    <w:p w14:paraId="1FB86E8D" w14:textId="77777777" w:rsidR="00F848B4" w:rsidRPr="009C6FD7" w:rsidRDefault="00F848B4" w:rsidP="00F848B4">
      <w:pPr>
        <w:autoSpaceDE w:val="0"/>
        <w:autoSpaceDN w:val="0"/>
        <w:adjustRightInd w:val="0"/>
        <w:spacing w:after="0" w:line="240" w:lineRule="auto"/>
        <w:ind w:left="180" w:hanging="180"/>
        <w:rPr>
          <w:rFonts w:ascii="Arial" w:hAnsi="Arial" w:cs="Arial"/>
        </w:rPr>
      </w:pPr>
    </w:p>
    <w:p w14:paraId="0175EAFF" w14:textId="0A7E1A7F" w:rsidR="00F848B4" w:rsidRPr="009C6FD7" w:rsidRDefault="00F848B4" w:rsidP="00F848B4">
      <w:pPr>
        <w:autoSpaceDE w:val="0"/>
        <w:autoSpaceDN w:val="0"/>
        <w:adjustRightInd w:val="0"/>
        <w:spacing w:after="0" w:line="240" w:lineRule="auto"/>
        <w:ind w:left="180" w:hanging="180"/>
        <w:rPr>
          <w:rFonts w:ascii="Arial" w:hAnsi="Arial" w:cs="Arial"/>
        </w:rPr>
      </w:pPr>
      <w:r w:rsidRPr="009C6FD7">
        <w:rPr>
          <w:rFonts w:ascii="Arial" w:hAnsi="Arial" w:cs="Arial"/>
        </w:rPr>
        <w:t xml:space="preserve">Moore CG, Carter RE, Nietert PJ, and Stewart </w:t>
      </w:r>
      <w:r w:rsidR="00753347">
        <w:rPr>
          <w:rFonts w:ascii="Arial" w:hAnsi="Arial" w:cs="Arial"/>
        </w:rPr>
        <w:t>P</w:t>
      </w:r>
      <w:r w:rsidRPr="009C6FD7">
        <w:rPr>
          <w:rFonts w:ascii="Arial" w:hAnsi="Arial" w:cs="Arial"/>
        </w:rPr>
        <w:t xml:space="preserve">W. Recommendations for </w:t>
      </w:r>
      <w:r w:rsidR="00753347">
        <w:rPr>
          <w:rFonts w:ascii="Arial" w:hAnsi="Arial" w:cs="Arial"/>
        </w:rPr>
        <w:t>p</w:t>
      </w:r>
      <w:r w:rsidRPr="009C6FD7">
        <w:rPr>
          <w:rFonts w:ascii="Arial" w:hAnsi="Arial" w:cs="Arial"/>
        </w:rPr>
        <w:t>lanning</w:t>
      </w:r>
      <w:r>
        <w:rPr>
          <w:rFonts w:ascii="Arial" w:hAnsi="Arial" w:cs="Arial"/>
        </w:rPr>
        <w:t xml:space="preserve"> </w:t>
      </w:r>
      <w:r w:rsidR="00753347">
        <w:rPr>
          <w:rFonts w:ascii="Arial" w:hAnsi="Arial" w:cs="Arial"/>
        </w:rPr>
        <w:t>p</w:t>
      </w:r>
      <w:r w:rsidRPr="009C6FD7">
        <w:rPr>
          <w:rFonts w:ascii="Arial" w:hAnsi="Arial" w:cs="Arial"/>
        </w:rPr>
        <w:t xml:space="preserve">ilot </w:t>
      </w:r>
      <w:r w:rsidR="00753347">
        <w:rPr>
          <w:rFonts w:ascii="Arial" w:hAnsi="Arial" w:cs="Arial"/>
        </w:rPr>
        <w:t>s</w:t>
      </w:r>
      <w:r w:rsidRPr="009C6FD7">
        <w:rPr>
          <w:rFonts w:ascii="Arial" w:hAnsi="Arial" w:cs="Arial"/>
        </w:rPr>
        <w:t xml:space="preserve">tudies in </w:t>
      </w:r>
      <w:r w:rsidR="00753347">
        <w:rPr>
          <w:rFonts w:ascii="Arial" w:hAnsi="Arial" w:cs="Arial"/>
        </w:rPr>
        <w:t>c</w:t>
      </w:r>
      <w:r w:rsidRPr="009C6FD7">
        <w:rPr>
          <w:rFonts w:ascii="Arial" w:hAnsi="Arial" w:cs="Arial"/>
        </w:rPr>
        <w:t xml:space="preserve">linical and </w:t>
      </w:r>
      <w:r w:rsidR="00753347">
        <w:rPr>
          <w:rFonts w:ascii="Arial" w:hAnsi="Arial" w:cs="Arial"/>
        </w:rPr>
        <w:t>t</w:t>
      </w:r>
      <w:r w:rsidRPr="009C6FD7">
        <w:rPr>
          <w:rFonts w:ascii="Arial" w:hAnsi="Arial" w:cs="Arial"/>
        </w:rPr>
        <w:t xml:space="preserve">ranslational </w:t>
      </w:r>
      <w:r w:rsidR="00753347">
        <w:rPr>
          <w:rFonts w:ascii="Arial" w:hAnsi="Arial" w:cs="Arial"/>
        </w:rPr>
        <w:t>r</w:t>
      </w:r>
      <w:r w:rsidRPr="009C6FD7">
        <w:rPr>
          <w:rFonts w:ascii="Arial" w:hAnsi="Arial" w:cs="Arial"/>
        </w:rPr>
        <w:t xml:space="preserve">esearch. </w:t>
      </w:r>
      <w:r w:rsidRPr="009C6FD7">
        <w:rPr>
          <w:rFonts w:ascii="Arial" w:hAnsi="Arial" w:cs="Arial"/>
          <w:i/>
          <w:iCs/>
        </w:rPr>
        <w:t>Clinical and Translational Science</w:t>
      </w:r>
      <w:r w:rsidRPr="009C6FD7">
        <w:rPr>
          <w:rFonts w:ascii="Arial" w:hAnsi="Arial" w:cs="Arial"/>
        </w:rPr>
        <w:t xml:space="preserve">, </w:t>
      </w:r>
      <w:r w:rsidR="00753347">
        <w:rPr>
          <w:rFonts w:ascii="Arial" w:hAnsi="Arial" w:cs="Arial"/>
        </w:rPr>
        <w:t>2011;</w:t>
      </w:r>
      <w:r w:rsidRPr="009C6FD7">
        <w:rPr>
          <w:rFonts w:ascii="Arial" w:hAnsi="Arial" w:cs="Arial"/>
        </w:rPr>
        <w:t>4, 332-337.</w:t>
      </w:r>
    </w:p>
    <w:p w14:paraId="23C4EEF6" w14:textId="77777777" w:rsidR="00F848B4" w:rsidRPr="009C6FD7" w:rsidRDefault="00F848B4" w:rsidP="00F848B4">
      <w:pPr>
        <w:autoSpaceDE w:val="0"/>
        <w:autoSpaceDN w:val="0"/>
        <w:adjustRightInd w:val="0"/>
        <w:spacing w:after="0" w:line="240" w:lineRule="auto"/>
        <w:ind w:left="180" w:hanging="180"/>
        <w:rPr>
          <w:rFonts w:ascii="Arial" w:hAnsi="Arial" w:cs="Arial"/>
        </w:rPr>
      </w:pPr>
    </w:p>
    <w:p w14:paraId="5510214B" w14:textId="73711B12" w:rsidR="00F848B4" w:rsidRDefault="00F848B4" w:rsidP="00F848B4">
      <w:pPr>
        <w:autoSpaceDE w:val="0"/>
        <w:autoSpaceDN w:val="0"/>
        <w:adjustRightInd w:val="0"/>
        <w:spacing w:after="0" w:line="240" w:lineRule="auto"/>
        <w:ind w:left="180" w:hanging="180"/>
        <w:rPr>
          <w:rFonts w:ascii="Arial" w:hAnsi="Arial" w:cs="Arial"/>
        </w:rPr>
      </w:pPr>
      <w:r w:rsidRPr="009C6FD7">
        <w:rPr>
          <w:rFonts w:ascii="Arial" w:hAnsi="Arial" w:cs="Arial"/>
        </w:rPr>
        <w:t>Thabane L, Ma J, Chu R, Cheng J, Ismaila A, Rios LP, Robson R, Thabane M,</w:t>
      </w:r>
      <w:r>
        <w:rPr>
          <w:rFonts w:ascii="Arial" w:hAnsi="Arial" w:cs="Arial"/>
        </w:rPr>
        <w:t xml:space="preserve"> </w:t>
      </w:r>
      <w:r w:rsidRPr="009C6FD7">
        <w:rPr>
          <w:rFonts w:ascii="Arial" w:hAnsi="Arial" w:cs="Arial"/>
        </w:rPr>
        <w:t xml:space="preserve">Giangregorio L, Goldsmith CH.  A tutorial on pilot studies: the what, why and how. </w:t>
      </w:r>
      <w:r w:rsidRPr="009C6FD7">
        <w:rPr>
          <w:rFonts w:ascii="Arial" w:hAnsi="Arial" w:cs="Arial"/>
          <w:i/>
          <w:iCs/>
        </w:rPr>
        <w:t>BMC</w:t>
      </w:r>
      <w:r>
        <w:rPr>
          <w:rFonts w:ascii="Arial" w:hAnsi="Arial" w:cs="Arial"/>
          <w:i/>
          <w:iCs/>
        </w:rPr>
        <w:t xml:space="preserve"> </w:t>
      </w:r>
      <w:r w:rsidRPr="009C6FD7">
        <w:rPr>
          <w:rFonts w:ascii="Arial" w:hAnsi="Arial" w:cs="Arial"/>
          <w:i/>
          <w:iCs/>
        </w:rPr>
        <w:t>Medical Research Methodology</w:t>
      </w:r>
      <w:r w:rsidRPr="009C6FD7">
        <w:rPr>
          <w:rFonts w:ascii="Arial" w:hAnsi="Arial" w:cs="Arial"/>
        </w:rPr>
        <w:t xml:space="preserve">, </w:t>
      </w:r>
      <w:r w:rsidR="00753347">
        <w:rPr>
          <w:rFonts w:ascii="Arial" w:hAnsi="Arial" w:cs="Arial"/>
        </w:rPr>
        <w:t>2010;</w:t>
      </w:r>
      <w:r w:rsidRPr="009C6FD7">
        <w:rPr>
          <w:rFonts w:ascii="Arial" w:hAnsi="Arial" w:cs="Arial"/>
        </w:rPr>
        <w:t>10:1, 1-10.</w:t>
      </w:r>
    </w:p>
    <w:p w14:paraId="66DA1BFD" w14:textId="77777777" w:rsidR="00F848B4" w:rsidRDefault="00F848B4" w:rsidP="00F848B4">
      <w:pPr>
        <w:autoSpaceDE w:val="0"/>
        <w:autoSpaceDN w:val="0"/>
        <w:adjustRightInd w:val="0"/>
        <w:spacing w:after="0" w:line="240" w:lineRule="auto"/>
        <w:ind w:left="180" w:hanging="180"/>
        <w:rPr>
          <w:rFonts w:ascii="Arial" w:hAnsi="Arial" w:cs="Arial"/>
        </w:rPr>
      </w:pPr>
    </w:p>
    <w:p w14:paraId="5870A40E" w14:textId="0B6EF48F" w:rsidR="00784315" w:rsidRDefault="00F848B4" w:rsidP="00F848B4">
      <w:pPr>
        <w:autoSpaceDE w:val="0"/>
        <w:autoSpaceDN w:val="0"/>
        <w:adjustRightInd w:val="0"/>
        <w:spacing w:after="0" w:line="240" w:lineRule="auto"/>
        <w:ind w:left="180" w:hanging="180"/>
        <w:rPr>
          <w:rFonts w:ascii="Arial" w:hAnsi="Arial" w:cs="Arial"/>
        </w:rPr>
      </w:pPr>
      <w:r w:rsidRPr="00480A34">
        <w:rPr>
          <w:rFonts w:ascii="Arial" w:hAnsi="Arial" w:cs="Arial"/>
        </w:rPr>
        <w:t>Teresi</w:t>
      </w:r>
      <w:r>
        <w:rPr>
          <w:rFonts w:ascii="Arial" w:hAnsi="Arial" w:cs="Arial"/>
        </w:rPr>
        <w:t>,</w:t>
      </w:r>
      <w:r w:rsidRPr="00480A34">
        <w:rPr>
          <w:rFonts w:ascii="Arial" w:hAnsi="Arial" w:cs="Arial"/>
        </w:rPr>
        <w:t xml:space="preserve"> J</w:t>
      </w:r>
      <w:r>
        <w:rPr>
          <w:rFonts w:ascii="Arial" w:hAnsi="Arial" w:cs="Arial"/>
        </w:rPr>
        <w:t>.</w:t>
      </w:r>
      <w:r w:rsidRPr="00480A34">
        <w:rPr>
          <w:rFonts w:ascii="Arial" w:hAnsi="Arial" w:cs="Arial"/>
        </w:rPr>
        <w:t>A</w:t>
      </w:r>
      <w:r>
        <w:rPr>
          <w:rFonts w:ascii="Arial" w:hAnsi="Arial" w:cs="Arial"/>
        </w:rPr>
        <w:t>.</w:t>
      </w:r>
      <w:r w:rsidRPr="00480A34">
        <w:rPr>
          <w:rFonts w:ascii="Arial" w:hAnsi="Arial" w:cs="Arial"/>
        </w:rPr>
        <w:t>, Yu</w:t>
      </w:r>
      <w:r>
        <w:rPr>
          <w:rFonts w:ascii="Arial" w:hAnsi="Arial" w:cs="Arial"/>
        </w:rPr>
        <w:t>,</w:t>
      </w:r>
      <w:r w:rsidRPr="00480A34">
        <w:rPr>
          <w:rFonts w:ascii="Arial" w:hAnsi="Arial" w:cs="Arial"/>
        </w:rPr>
        <w:t xml:space="preserve"> X</w:t>
      </w:r>
      <w:r>
        <w:rPr>
          <w:rFonts w:ascii="Arial" w:hAnsi="Arial" w:cs="Arial"/>
        </w:rPr>
        <w:t>.</w:t>
      </w:r>
      <w:r w:rsidRPr="00480A34">
        <w:rPr>
          <w:rFonts w:ascii="Arial" w:hAnsi="Arial" w:cs="Arial"/>
        </w:rPr>
        <w:t>, Stewart</w:t>
      </w:r>
      <w:r>
        <w:rPr>
          <w:rFonts w:ascii="Arial" w:hAnsi="Arial" w:cs="Arial"/>
        </w:rPr>
        <w:t>,</w:t>
      </w:r>
      <w:r w:rsidRPr="00480A34">
        <w:rPr>
          <w:rFonts w:ascii="Arial" w:hAnsi="Arial" w:cs="Arial"/>
        </w:rPr>
        <w:t xml:space="preserve"> A</w:t>
      </w:r>
      <w:r>
        <w:rPr>
          <w:rFonts w:ascii="Arial" w:hAnsi="Arial" w:cs="Arial"/>
        </w:rPr>
        <w:t>.</w:t>
      </w:r>
      <w:r w:rsidRPr="00480A34">
        <w:rPr>
          <w:rFonts w:ascii="Arial" w:hAnsi="Arial" w:cs="Arial"/>
        </w:rPr>
        <w:t>L</w:t>
      </w:r>
      <w:r>
        <w:rPr>
          <w:rFonts w:ascii="Arial" w:hAnsi="Arial" w:cs="Arial"/>
        </w:rPr>
        <w:t>.</w:t>
      </w:r>
      <w:r w:rsidRPr="00480A34">
        <w:rPr>
          <w:rFonts w:ascii="Arial" w:hAnsi="Arial" w:cs="Arial"/>
        </w:rPr>
        <w:t>, Hays</w:t>
      </w:r>
      <w:r>
        <w:rPr>
          <w:rFonts w:ascii="Arial" w:hAnsi="Arial" w:cs="Arial"/>
        </w:rPr>
        <w:t>,</w:t>
      </w:r>
      <w:r w:rsidRPr="00480A34">
        <w:rPr>
          <w:rFonts w:ascii="Arial" w:hAnsi="Arial" w:cs="Arial"/>
        </w:rPr>
        <w:t xml:space="preserve"> R</w:t>
      </w:r>
      <w:r>
        <w:rPr>
          <w:rFonts w:ascii="Arial" w:hAnsi="Arial" w:cs="Arial"/>
        </w:rPr>
        <w:t>.</w:t>
      </w:r>
      <w:r w:rsidRPr="00480A34">
        <w:rPr>
          <w:rFonts w:ascii="Arial" w:hAnsi="Arial" w:cs="Arial"/>
        </w:rPr>
        <w:t xml:space="preserve">D. Guidelines for Designing and Evaluating Feasibility Pilot Studies. </w:t>
      </w:r>
      <w:r w:rsidRPr="00480A34">
        <w:rPr>
          <w:rFonts w:ascii="Arial" w:hAnsi="Arial" w:cs="Arial"/>
          <w:i/>
          <w:iCs/>
        </w:rPr>
        <w:t>Med</w:t>
      </w:r>
      <w:r>
        <w:rPr>
          <w:rFonts w:ascii="Arial" w:hAnsi="Arial" w:cs="Arial"/>
          <w:i/>
          <w:iCs/>
        </w:rPr>
        <w:t>ical</w:t>
      </w:r>
      <w:r w:rsidRPr="00480A34">
        <w:rPr>
          <w:rFonts w:ascii="Arial" w:hAnsi="Arial" w:cs="Arial"/>
          <w:i/>
          <w:iCs/>
        </w:rPr>
        <w:t xml:space="preserve"> Care. </w:t>
      </w:r>
      <w:r w:rsidRPr="00480A34">
        <w:rPr>
          <w:rFonts w:ascii="Arial" w:hAnsi="Arial" w:cs="Arial"/>
        </w:rPr>
        <w:t>2022;60(1):95-103.</w:t>
      </w:r>
    </w:p>
    <w:p w14:paraId="707A6983" w14:textId="77777777" w:rsidR="0085317C" w:rsidRPr="007362AB" w:rsidRDefault="0085317C" w:rsidP="00784315">
      <w:pPr>
        <w:spacing w:after="0" w:line="240" w:lineRule="auto"/>
        <w:rPr>
          <w:rFonts w:ascii="Arial" w:hAnsi="Arial" w:cs="Arial"/>
          <w:b/>
          <w:iCs/>
          <w:color w:val="388600"/>
        </w:rPr>
      </w:pPr>
    </w:p>
    <w:p w14:paraId="5959D9A0" w14:textId="5E7EF695" w:rsidR="00784315" w:rsidRPr="007362AB" w:rsidRDefault="00784315" w:rsidP="00441243">
      <w:pPr>
        <w:pStyle w:val="Heading1"/>
      </w:pPr>
      <w:r w:rsidRPr="007362AB">
        <w:lastRenderedPageBreak/>
        <w:t xml:space="preserve">Part 3: Selected </w:t>
      </w:r>
      <w:r w:rsidR="00102FF1" w:rsidRPr="007362AB">
        <w:t>T</w:t>
      </w:r>
      <w:r w:rsidRPr="007362AB">
        <w:t xml:space="preserve">opics in the </w:t>
      </w:r>
      <w:r w:rsidR="00102FF1" w:rsidRPr="007362AB">
        <w:t>P</w:t>
      </w:r>
      <w:r w:rsidRPr="007362AB">
        <w:t xml:space="preserve">eer-reviewed </w:t>
      </w:r>
      <w:r w:rsidR="00102FF1" w:rsidRPr="007362AB">
        <w:t>L</w:t>
      </w:r>
      <w:r w:rsidRPr="007362AB">
        <w:t>iterature</w:t>
      </w:r>
    </w:p>
    <w:p w14:paraId="66FEADFB" w14:textId="77777777" w:rsidR="00784315" w:rsidRPr="00FE051A" w:rsidRDefault="00784315" w:rsidP="00784315">
      <w:pPr>
        <w:spacing w:after="0" w:line="240" w:lineRule="auto"/>
        <w:rPr>
          <w:rFonts w:ascii="Arial" w:hAnsi="Arial" w:cs="Arial"/>
          <w:bCs/>
          <w:iCs/>
        </w:rPr>
      </w:pPr>
    </w:p>
    <w:p w14:paraId="536574BD" w14:textId="0F317AC7" w:rsidR="00784315" w:rsidRPr="00067050" w:rsidRDefault="00784315" w:rsidP="00784315">
      <w:pPr>
        <w:spacing w:after="0" w:line="240" w:lineRule="auto"/>
        <w:rPr>
          <w:rFonts w:ascii="Arial" w:hAnsi="Arial" w:cs="Arial"/>
          <w:b/>
          <w:bCs/>
        </w:rPr>
      </w:pPr>
      <w:r w:rsidRPr="00067050">
        <w:rPr>
          <w:rFonts w:ascii="Arial" w:hAnsi="Arial" w:cs="Arial"/>
          <w:b/>
          <w:bCs/>
        </w:rPr>
        <w:t xml:space="preserve">3A. Defining </w:t>
      </w:r>
      <w:r w:rsidR="00EB1CEF">
        <w:rPr>
          <w:rFonts w:ascii="Arial" w:hAnsi="Arial" w:cs="Arial"/>
          <w:b/>
          <w:bCs/>
        </w:rPr>
        <w:t xml:space="preserve">and reporting </w:t>
      </w:r>
      <w:r w:rsidRPr="00067050">
        <w:rPr>
          <w:rFonts w:ascii="Arial" w:hAnsi="Arial" w:cs="Arial"/>
          <w:b/>
          <w:bCs/>
        </w:rPr>
        <w:t xml:space="preserve">pilot </w:t>
      </w:r>
      <w:r w:rsidR="00EB1CEF">
        <w:rPr>
          <w:rFonts w:ascii="Arial" w:hAnsi="Arial" w:cs="Arial"/>
          <w:b/>
          <w:bCs/>
        </w:rPr>
        <w:t xml:space="preserve">feasibility and acceptability </w:t>
      </w:r>
      <w:r w:rsidRPr="00067050">
        <w:rPr>
          <w:rFonts w:ascii="Arial" w:hAnsi="Arial" w:cs="Arial"/>
          <w:b/>
          <w:bCs/>
        </w:rPr>
        <w:t xml:space="preserve">RCTs </w:t>
      </w:r>
    </w:p>
    <w:p w14:paraId="763C487B" w14:textId="77777777" w:rsidR="00784315" w:rsidRDefault="00784315" w:rsidP="00784315">
      <w:pPr>
        <w:pStyle w:val="EndNoteBibliography"/>
        <w:spacing w:after="0"/>
        <w:ind w:left="270" w:hanging="270"/>
        <w:rPr>
          <w:rFonts w:ascii="Arial" w:hAnsi="Arial" w:cs="Arial"/>
        </w:rPr>
      </w:pPr>
    </w:p>
    <w:p w14:paraId="01B57E04" w14:textId="77777777" w:rsidR="00784315" w:rsidRDefault="00784315" w:rsidP="00784315">
      <w:pPr>
        <w:pStyle w:val="EndNoteBibliography"/>
        <w:spacing w:after="0"/>
        <w:ind w:left="270" w:hanging="270"/>
        <w:rPr>
          <w:rFonts w:ascii="Arial" w:hAnsi="Arial" w:cs="Arial"/>
        </w:rPr>
      </w:pPr>
      <w:r>
        <w:rPr>
          <w:rFonts w:ascii="Arial" w:hAnsi="Arial" w:cs="Arial"/>
        </w:rPr>
        <w:t>K</w:t>
      </w:r>
      <w:r w:rsidRPr="00585991">
        <w:rPr>
          <w:rFonts w:ascii="Arial" w:hAnsi="Arial" w:cs="Arial"/>
        </w:rPr>
        <w:t xml:space="preserve">istin C, Silverstein M. Pilot studies: a critical but potentially misused component of interventional research. </w:t>
      </w:r>
      <w:r w:rsidRPr="00753347">
        <w:rPr>
          <w:rFonts w:ascii="Arial" w:hAnsi="Arial" w:cs="Arial"/>
          <w:i/>
          <w:iCs/>
        </w:rPr>
        <w:t>JAMA</w:t>
      </w:r>
      <w:r w:rsidRPr="00585991">
        <w:rPr>
          <w:rFonts w:ascii="Arial" w:hAnsi="Arial" w:cs="Arial"/>
        </w:rPr>
        <w:t>. 2015;314(15):1561-2.</w:t>
      </w:r>
    </w:p>
    <w:p w14:paraId="2AAFFF26" w14:textId="77777777" w:rsidR="00784315" w:rsidRPr="00585991" w:rsidRDefault="00784315" w:rsidP="00784315">
      <w:pPr>
        <w:pStyle w:val="EndNoteBibliography"/>
        <w:spacing w:after="0"/>
        <w:ind w:left="270" w:hanging="270"/>
        <w:rPr>
          <w:rFonts w:ascii="Arial" w:hAnsi="Arial" w:cs="Arial"/>
        </w:rPr>
      </w:pPr>
    </w:p>
    <w:p w14:paraId="3CDC2847" w14:textId="77777777" w:rsidR="00784315" w:rsidRDefault="00784315" w:rsidP="00784315">
      <w:pPr>
        <w:pStyle w:val="EndNoteBibliography"/>
        <w:spacing w:after="0"/>
        <w:ind w:left="270" w:hanging="270"/>
        <w:rPr>
          <w:rFonts w:ascii="Arial" w:hAnsi="Arial" w:cs="Arial"/>
        </w:rPr>
      </w:pPr>
      <w:r w:rsidRPr="00585991">
        <w:rPr>
          <w:rFonts w:ascii="Arial" w:hAnsi="Arial" w:cs="Arial"/>
        </w:rPr>
        <w:t xml:space="preserve">Eldridge SM, Lancaster GA, Campbell MJ, Thabane L, Hopewell S, Coleman CL, et al. Defining feasibility and pilot studies in preparation for randomised controlled trials: development of a conceptual framework. </w:t>
      </w:r>
      <w:r w:rsidRPr="00753347">
        <w:rPr>
          <w:rFonts w:ascii="Arial" w:hAnsi="Arial" w:cs="Arial"/>
          <w:i/>
          <w:iCs/>
        </w:rPr>
        <w:t>PLoS One</w:t>
      </w:r>
      <w:r w:rsidRPr="00585991">
        <w:rPr>
          <w:rFonts w:ascii="Arial" w:hAnsi="Arial" w:cs="Arial"/>
        </w:rPr>
        <w:t>. 2016;11(3):e0150205.</w:t>
      </w:r>
    </w:p>
    <w:p w14:paraId="6502039B" w14:textId="77777777" w:rsidR="00784315" w:rsidRPr="00585991" w:rsidRDefault="00784315" w:rsidP="00784315">
      <w:pPr>
        <w:pStyle w:val="EndNoteBibliography"/>
        <w:spacing w:after="0"/>
        <w:ind w:left="270" w:hanging="270"/>
        <w:rPr>
          <w:rFonts w:ascii="Arial" w:hAnsi="Arial" w:cs="Arial"/>
        </w:rPr>
      </w:pPr>
    </w:p>
    <w:p w14:paraId="19514D05" w14:textId="77777777" w:rsidR="00784315" w:rsidRDefault="00784315" w:rsidP="00784315">
      <w:pPr>
        <w:pStyle w:val="EndNoteBibliography"/>
        <w:spacing w:after="0"/>
        <w:ind w:left="270" w:hanging="270"/>
        <w:rPr>
          <w:rFonts w:ascii="Arial" w:hAnsi="Arial" w:cs="Arial"/>
        </w:rPr>
      </w:pPr>
      <w:r w:rsidRPr="00585991">
        <w:rPr>
          <w:rFonts w:ascii="Arial" w:hAnsi="Arial" w:cs="Arial"/>
        </w:rPr>
        <w:t xml:space="preserve">Leon AC, Davis LL, Kraemer HC. The role and interpretation of pilot studies in clinical research. </w:t>
      </w:r>
      <w:r w:rsidRPr="00753347">
        <w:rPr>
          <w:rFonts w:ascii="Arial" w:hAnsi="Arial" w:cs="Arial"/>
          <w:i/>
          <w:iCs/>
        </w:rPr>
        <w:t>J Psychiatr Res</w:t>
      </w:r>
      <w:r w:rsidRPr="00585991">
        <w:rPr>
          <w:rFonts w:ascii="Arial" w:hAnsi="Arial" w:cs="Arial"/>
        </w:rPr>
        <w:t>. 2011;45(5):626-9.</w:t>
      </w:r>
    </w:p>
    <w:p w14:paraId="3C98A769" w14:textId="77777777" w:rsidR="00753347" w:rsidRDefault="00753347" w:rsidP="00753347">
      <w:pPr>
        <w:autoSpaceDE w:val="0"/>
        <w:autoSpaceDN w:val="0"/>
        <w:adjustRightInd w:val="0"/>
        <w:spacing w:after="0" w:line="240" w:lineRule="auto"/>
        <w:ind w:left="180" w:hanging="180"/>
        <w:rPr>
          <w:rFonts w:ascii="Arial" w:hAnsi="Arial" w:cs="Arial"/>
        </w:rPr>
      </w:pPr>
    </w:p>
    <w:p w14:paraId="44BAD40F" w14:textId="56313F53" w:rsidR="00753347" w:rsidRDefault="00753347" w:rsidP="00753347">
      <w:pPr>
        <w:autoSpaceDE w:val="0"/>
        <w:autoSpaceDN w:val="0"/>
        <w:adjustRightInd w:val="0"/>
        <w:spacing w:after="0" w:line="240" w:lineRule="auto"/>
        <w:ind w:left="180" w:hanging="180"/>
        <w:rPr>
          <w:rFonts w:ascii="Arial" w:hAnsi="Arial" w:cs="Arial"/>
        </w:rPr>
      </w:pPr>
      <w:r w:rsidRPr="00480A34">
        <w:rPr>
          <w:rFonts w:ascii="Arial" w:hAnsi="Arial" w:cs="Arial"/>
        </w:rPr>
        <w:t>Teresi</w:t>
      </w:r>
      <w:r>
        <w:rPr>
          <w:rFonts w:ascii="Arial" w:hAnsi="Arial" w:cs="Arial"/>
        </w:rPr>
        <w:t>,</w:t>
      </w:r>
      <w:r w:rsidRPr="00480A34">
        <w:rPr>
          <w:rFonts w:ascii="Arial" w:hAnsi="Arial" w:cs="Arial"/>
        </w:rPr>
        <w:t xml:space="preserve"> J</w:t>
      </w:r>
      <w:r>
        <w:rPr>
          <w:rFonts w:ascii="Arial" w:hAnsi="Arial" w:cs="Arial"/>
        </w:rPr>
        <w:t>.</w:t>
      </w:r>
      <w:r w:rsidRPr="00480A34">
        <w:rPr>
          <w:rFonts w:ascii="Arial" w:hAnsi="Arial" w:cs="Arial"/>
        </w:rPr>
        <w:t>A</w:t>
      </w:r>
      <w:r>
        <w:rPr>
          <w:rFonts w:ascii="Arial" w:hAnsi="Arial" w:cs="Arial"/>
        </w:rPr>
        <w:t>.</w:t>
      </w:r>
      <w:r w:rsidRPr="00480A34">
        <w:rPr>
          <w:rFonts w:ascii="Arial" w:hAnsi="Arial" w:cs="Arial"/>
        </w:rPr>
        <w:t>, Yu</w:t>
      </w:r>
      <w:r>
        <w:rPr>
          <w:rFonts w:ascii="Arial" w:hAnsi="Arial" w:cs="Arial"/>
        </w:rPr>
        <w:t>,</w:t>
      </w:r>
      <w:r w:rsidRPr="00480A34">
        <w:rPr>
          <w:rFonts w:ascii="Arial" w:hAnsi="Arial" w:cs="Arial"/>
        </w:rPr>
        <w:t xml:space="preserve"> X</w:t>
      </w:r>
      <w:r>
        <w:rPr>
          <w:rFonts w:ascii="Arial" w:hAnsi="Arial" w:cs="Arial"/>
        </w:rPr>
        <w:t>.</w:t>
      </w:r>
      <w:r w:rsidRPr="00480A34">
        <w:rPr>
          <w:rFonts w:ascii="Arial" w:hAnsi="Arial" w:cs="Arial"/>
        </w:rPr>
        <w:t>, Stewart</w:t>
      </w:r>
      <w:r>
        <w:rPr>
          <w:rFonts w:ascii="Arial" w:hAnsi="Arial" w:cs="Arial"/>
        </w:rPr>
        <w:t>,</w:t>
      </w:r>
      <w:r w:rsidRPr="00480A34">
        <w:rPr>
          <w:rFonts w:ascii="Arial" w:hAnsi="Arial" w:cs="Arial"/>
        </w:rPr>
        <w:t xml:space="preserve"> A</w:t>
      </w:r>
      <w:r>
        <w:rPr>
          <w:rFonts w:ascii="Arial" w:hAnsi="Arial" w:cs="Arial"/>
        </w:rPr>
        <w:t>.</w:t>
      </w:r>
      <w:r w:rsidRPr="00480A34">
        <w:rPr>
          <w:rFonts w:ascii="Arial" w:hAnsi="Arial" w:cs="Arial"/>
        </w:rPr>
        <w:t>L</w:t>
      </w:r>
      <w:r>
        <w:rPr>
          <w:rFonts w:ascii="Arial" w:hAnsi="Arial" w:cs="Arial"/>
        </w:rPr>
        <w:t>.</w:t>
      </w:r>
      <w:r w:rsidRPr="00480A34">
        <w:rPr>
          <w:rFonts w:ascii="Arial" w:hAnsi="Arial" w:cs="Arial"/>
        </w:rPr>
        <w:t>, Hays</w:t>
      </w:r>
      <w:r>
        <w:rPr>
          <w:rFonts w:ascii="Arial" w:hAnsi="Arial" w:cs="Arial"/>
        </w:rPr>
        <w:t>,</w:t>
      </w:r>
      <w:r w:rsidRPr="00480A34">
        <w:rPr>
          <w:rFonts w:ascii="Arial" w:hAnsi="Arial" w:cs="Arial"/>
        </w:rPr>
        <w:t xml:space="preserve"> R</w:t>
      </w:r>
      <w:r>
        <w:rPr>
          <w:rFonts w:ascii="Arial" w:hAnsi="Arial" w:cs="Arial"/>
        </w:rPr>
        <w:t>.</w:t>
      </w:r>
      <w:r w:rsidRPr="00480A34">
        <w:rPr>
          <w:rFonts w:ascii="Arial" w:hAnsi="Arial" w:cs="Arial"/>
        </w:rPr>
        <w:t xml:space="preserve">D. Guidelines for Designing and Evaluating Feasibility Pilot Studies. </w:t>
      </w:r>
      <w:r w:rsidRPr="00480A34">
        <w:rPr>
          <w:rFonts w:ascii="Arial" w:hAnsi="Arial" w:cs="Arial"/>
          <w:i/>
          <w:iCs/>
        </w:rPr>
        <w:t xml:space="preserve">Med Care. </w:t>
      </w:r>
      <w:r w:rsidRPr="00480A34">
        <w:rPr>
          <w:rFonts w:ascii="Arial" w:hAnsi="Arial" w:cs="Arial"/>
        </w:rPr>
        <w:t>2022;60(1):95-103.</w:t>
      </w:r>
    </w:p>
    <w:p w14:paraId="5F046805" w14:textId="77777777" w:rsidR="00784315" w:rsidRDefault="00784315" w:rsidP="00784315">
      <w:pPr>
        <w:pStyle w:val="EndNoteBibliography"/>
        <w:spacing w:after="0"/>
        <w:ind w:left="270" w:hanging="270"/>
        <w:rPr>
          <w:rFonts w:ascii="Arial" w:hAnsi="Arial" w:cs="Arial"/>
        </w:rPr>
      </w:pPr>
    </w:p>
    <w:p w14:paraId="4717724A" w14:textId="76839159" w:rsidR="00784315" w:rsidRPr="00067050" w:rsidRDefault="00784315" w:rsidP="00784315">
      <w:pPr>
        <w:spacing w:after="0" w:line="240" w:lineRule="auto"/>
        <w:rPr>
          <w:rFonts w:ascii="Arial" w:hAnsi="Arial" w:cs="Arial"/>
          <w:b/>
          <w:bCs/>
        </w:rPr>
      </w:pPr>
      <w:r w:rsidRPr="00067050">
        <w:rPr>
          <w:rFonts w:ascii="Arial" w:hAnsi="Arial" w:cs="Arial"/>
          <w:b/>
          <w:bCs/>
        </w:rPr>
        <w:t>3B. Argument against using pilot studies to guide power calculations</w:t>
      </w:r>
    </w:p>
    <w:p w14:paraId="69885EFE" w14:textId="77777777" w:rsidR="00784315" w:rsidRDefault="00784315" w:rsidP="00784315">
      <w:pPr>
        <w:pStyle w:val="EndNoteBibliography"/>
        <w:spacing w:after="0"/>
        <w:rPr>
          <w:rFonts w:ascii="Arial" w:hAnsi="Arial" w:cs="Arial"/>
        </w:rPr>
      </w:pPr>
    </w:p>
    <w:p w14:paraId="2FB11582" w14:textId="77777777" w:rsidR="00784315" w:rsidRDefault="00784315" w:rsidP="00784315">
      <w:pPr>
        <w:pStyle w:val="EndNoteBibliography"/>
        <w:spacing w:after="0"/>
        <w:rPr>
          <w:rFonts w:ascii="Arial" w:hAnsi="Arial" w:cs="Arial"/>
        </w:rPr>
      </w:pPr>
      <w:r>
        <w:rPr>
          <w:rFonts w:ascii="Arial" w:hAnsi="Arial" w:cs="Arial"/>
        </w:rPr>
        <w:t>Traditionally, p</w:t>
      </w:r>
      <w:r w:rsidRPr="00585991">
        <w:rPr>
          <w:rFonts w:ascii="Arial" w:hAnsi="Arial" w:cs="Arial"/>
        </w:rPr>
        <w:t xml:space="preserve">ilot studies </w:t>
      </w:r>
      <w:r>
        <w:rPr>
          <w:rFonts w:ascii="Arial" w:hAnsi="Arial" w:cs="Arial"/>
        </w:rPr>
        <w:t>were</w:t>
      </w:r>
      <w:r w:rsidRPr="00585991">
        <w:rPr>
          <w:rFonts w:ascii="Arial" w:hAnsi="Arial" w:cs="Arial"/>
        </w:rPr>
        <w:t xml:space="preserve"> used, in part, to estimate effect sizes to inform the sample size needed for a subsequent full-scale RCT.  However, this practice has been challenged because pilot study samples are typically 'small,' leading to 'noisy' estimates that can be overly pessimistic (potentially prompting abandonment of the subsequent full-scale </w:t>
      </w:r>
      <w:r>
        <w:rPr>
          <w:rFonts w:ascii="Arial" w:hAnsi="Arial" w:cs="Arial"/>
        </w:rPr>
        <w:t>trial</w:t>
      </w:r>
      <w:r w:rsidRPr="00585991">
        <w:rPr>
          <w:rFonts w:ascii="Arial" w:hAnsi="Arial" w:cs="Arial"/>
        </w:rPr>
        <w:t xml:space="preserve">) or overly optimistic (potentionally prompting an underpowered full-scale </w:t>
      </w:r>
      <w:r>
        <w:rPr>
          <w:rFonts w:ascii="Arial" w:hAnsi="Arial" w:cs="Arial"/>
        </w:rPr>
        <w:t>trial</w:t>
      </w:r>
      <w:r w:rsidRPr="00585991">
        <w:rPr>
          <w:rFonts w:ascii="Arial" w:hAnsi="Arial" w:cs="Arial"/>
        </w:rPr>
        <w:t xml:space="preserve">).  </w:t>
      </w:r>
    </w:p>
    <w:p w14:paraId="3792F0E5" w14:textId="77777777" w:rsidR="00784315" w:rsidRPr="00585991" w:rsidRDefault="00784315" w:rsidP="00784315">
      <w:pPr>
        <w:pStyle w:val="EndNoteBibliography"/>
        <w:spacing w:after="0"/>
        <w:rPr>
          <w:rFonts w:ascii="Arial" w:hAnsi="Arial" w:cs="Arial"/>
        </w:rPr>
      </w:pPr>
    </w:p>
    <w:p w14:paraId="1B3064C6" w14:textId="77777777" w:rsidR="00784315" w:rsidRDefault="00784315" w:rsidP="00784315">
      <w:pPr>
        <w:pStyle w:val="EndNoteBibliography"/>
        <w:spacing w:after="0"/>
        <w:ind w:left="270" w:hanging="270"/>
        <w:rPr>
          <w:rFonts w:ascii="Arial" w:hAnsi="Arial" w:cs="Arial"/>
        </w:rPr>
      </w:pPr>
      <w:r w:rsidRPr="00585991">
        <w:rPr>
          <w:rFonts w:ascii="Arial" w:hAnsi="Arial" w:cs="Arial"/>
        </w:rPr>
        <w:t xml:space="preserve">Kraemer HC, Mintz J, Noda A, Tinklenberg J, Yesavage JA. Caution regarding the use of pilot studies to guide power calculations for study proposals. </w:t>
      </w:r>
      <w:r w:rsidRPr="00753347">
        <w:rPr>
          <w:rFonts w:ascii="Arial" w:hAnsi="Arial" w:cs="Arial"/>
          <w:i/>
          <w:iCs/>
        </w:rPr>
        <w:t>Arch Gen Psychiatry</w:t>
      </w:r>
      <w:r w:rsidRPr="00585991">
        <w:rPr>
          <w:rFonts w:ascii="Arial" w:hAnsi="Arial" w:cs="Arial"/>
        </w:rPr>
        <w:t>. 2006;63(5):484-9.</w:t>
      </w:r>
    </w:p>
    <w:p w14:paraId="2A96C2C4" w14:textId="77777777" w:rsidR="00784315" w:rsidRDefault="00784315" w:rsidP="00784315">
      <w:pPr>
        <w:pStyle w:val="EndNoteBibliography"/>
        <w:spacing w:after="0"/>
        <w:rPr>
          <w:rFonts w:ascii="Arial" w:hAnsi="Arial" w:cs="Arial"/>
        </w:rPr>
      </w:pPr>
    </w:p>
    <w:p w14:paraId="74BAB3F0" w14:textId="77777777" w:rsidR="00784315" w:rsidRPr="00067050" w:rsidRDefault="00784315" w:rsidP="00784315">
      <w:pPr>
        <w:spacing w:after="0" w:line="240" w:lineRule="auto"/>
        <w:rPr>
          <w:rFonts w:ascii="Arial" w:hAnsi="Arial" w:cs="Arial"/>
          <w:b/>
          <w:bCs/>
        </w:rPr>
      </w:pPr>
      <w:r w:rsidRPr="00067050">
        <w:rPr>
          <w:rFonts w:ascii="Arial" w:hAnsi="Arial" w:cs="Arial"/>
          <w:b/>
          <w:bCs/>
        </w:rPr>
        <w:t>3</w:t>
      </w:r>
      <w:r>
        <w:rPr>
          <w:rFonts w:ascii="Arial" w:hAnsi="Arial" w:cs="Arial"/>
          <w:b/>
          <w:bCs/>
        </w:rPr>
        <w:t>C</w:t>
      </w:r>
      <w:r w:rsidRPr="00067050">
        <w:rPr>
          <w:rFonts w:ascii="Arial" w:hAnsi="Arial" w:cs="Arial"/>
          <w:b/>
          <w:bCs/>
        </w:rPr>
        <w:t>. Choosing effect sizes to inform power analyses of the subsequent full-scale trial</w:t>
      </w:r>
    </w:p>
    <w:p w14:paraId="3995FD1E" w14:textId="77777777" w:rsidR="00784315" w:rsidRDefault="00784315" w:rsidP="00784315">
      <w:pPr>
        <w:pStyle w:val="CommentText"/>
        <w:spacing w:after="0"/>
        <w:rPr>
          <w:rFonts w:ascii="Arial" w:hAnsi="Arial" w:cs="Arial"/>
          <w:sz w:val="22"/>
          <w:szCs w:val="22"/>
        </w:rPr>
      </w:pPr>
    </w:p>
    <w:p w14:paraId="4A1C3659" w14:textId="77777777" w:rsidR="00784315" w:rsidRDefault="00784315" w:rsidP="00784315">
      <w:pPr>
        <w:pStyle w:val="CommentText"/>
        <w:spacing w:after="0"/>
        <w:rPr>
          <w:rFonts w:ascii="Arial" w:hAnsi="Arial" w:cs="Arial"/>
          <w:sz w:val="22"/>
          <w:szCs w:val="22"/>
        </w:rPr>
      </w:pPr>
      <w:r>
        <w:rPr>
          <w:rFonts w:ascii="Arial" w:hAnsi="Arial" w:cs="Arial"/>
          <w:sz w:val="22"/>
          <w:szCs w:val="22"/>
        </w:rPr>
        <w:t>Because pilot RCTs cannot be relied upon to provide reasonably precise effect size estimates, t</w:t>
      </w:r>
      <w:r w:rsidRPr="00585991">
        <w:rPr>
          <w:rFonts w:ascii="Arial" w:hAnsi="Arial" w:cs="Arial"/>
          <w:sz w:val="22"/>
          <w:szCs w:val="22"/>
        </w:rPr>
        <w:t>he most promising approach is to choose effect sizes that are clinically meaningful</w:t>
      </w:r>
      <w:r>
        <w:rPr>
          <w:rFonts w:ascii="Arial" w:hAnsi="Arial" w:cs="Arial"/>
          <w:sz w:val="22"/>
          <w:szCs w:val="22"/>
        </w:rPr>
        <w:t xml:space="preserve">, i.e., design the </w:t>
      </w:r>
      <w:r w:rsidRPr="00585991">
        <w:rPr>
          <w:rFonts w:ascii="Arial" w:hAnsi="Arial" w:cs="Arial"/>
          <w:sz w:val="22"/>
          <w:szCs w:val="22"/>
        </w:rPr>
        <w:t xml:space="preserve">full-scale RCT </w:t>
      </w:r>
      <w:r>
        <w:rPr>
          <w:rFonts w:ascii="Arial" w:hAnsi="Arial" w:cs="Arial"/>
          <w:sz w:val="22"/>
          <w:szCs w:val="22"/>
        </w:rPr>
        <w:t xml:space="preserve">to </w:t>
      </w:r>
      <w:r w:rsidRPr="00585991">
        <w:rPr>
          <w:rFonts w:ascii="Arial" w:hAnsi="Arial" w:cs="Arial"/>
          <w:sz w:val="22"/>
          <w:szCs w:val="22"/>
        </w:rPr>
        <w:t>detect a clinically</w:t>
      </w:r>
      <w:r>
        <w:rPr>
          <w:rFonts w:ascii="Arial" w:hAnsi="Arial" w:cs="Arial"/>
          <w:sz w:val="22"/>
          <w:szCs w:val="22"/>
        </w:rPr>
        <w:t>/minimally</w:t>
      </w:r>
      <w:r w:rsidRPr="00585991">
        <w:rPr>
          <w:rFonts w:ascii="Arial" w:hAnsi="Arial" w:cs="Arial"/>
          <w:sz w:val="22"/>
          <w:szCs w:val="22"/>
        </w:rPr>
        <w:t xml:space="preserve"> important difference</w:t>
      </w:r>
      <w:r>
        <w:rPr>
          <w:rFonts w:ascii="Arial" w:hAnsi="Arial" w:cs="Arial"/>
          <w:sz w:val="22"/>
          <w:szCs w:val="22"/>
        </w:rPr>
        <w:t xml:space="preserve"> (CID, MID; e.g., Kraemer et al 2006)</w:t>
      </w:r>
      <w:r w:rsidRPr="00585991">
        <w:rPr>
          <w:rFonts w:ascii="Arial" w:hAnsi="Arial" w:cs="Arial"/>
          <w:sz w:val="22"/>
          <w:szCs w:val="22"/>
        </w:rPr>
        <w:t xml:space="preserve">.  </w:t>
      </w:r>
      <w:r>
        <w:rPr>
          <w:rFonts w:ascii="Arial" w:hAnsi="Arial" w:cs="Arial"/>
          <w:sz w:val="22"/>
          <w:szCs w:val="22"/>
        </w:rPr>
        <w:t>In some content areas, CIDs are well established.  In some cases,</w:t>
      </w:r>
      <w:r w:rsidRPr="00585991">
        <w:rPr>
          <w:rFonts w:ascii="Arial" w:hAnsi="Arial" w:cs="Arial"/>
          <w:sz w:val="22"/>
          <w:szCs w:val="22"/>
        </w:rPr>
        <w:t xml:space="preserve"> </w:t>
      </w:r>
      <w:r>
        <w:rPr>
          <w:rFonts w:ascii="Arial" w:hAnsi="Arial" w:cs="Arial"/>
          <w:sz w:val="22"/>
          <w:szCs w:val="22"/>
        </w:rPr>
        <w:t xml:space="preserve">CIDs are not formally established but </w:t>
      </w:r>
      <w:r w:rsidRPr="00585991">
        <w:rPr>
          <w:rFonts w:ascii="Arial" w:hAnsi="Arial" w:cs="Arial"/>
          <w:sz w:val="22"/>
          <w:szCs w:val="22"/>
        </w:rPr>
        <w:t xml:space="preserve">experts generally agree without </w:t>
      </w:r>
      <w:r>
        <w:rPr>
          <w:rFonts w:ascii="Arial" w:hAnsi="Arial" w:cs="Arial"/>
          <w:sz w:val="22"/>
          <w:szCs w:val="22"/>
        </w:rPr>
        <w:t xml:space="preserve">requiring a formal process.  In other cases, a </w:t>
      </w:r>
      <w:r w:rsidRPr="00585991">
        <w:rPr>
          <w:rFonts w:ascii="Arial" w:hAnsi="Arial" w:cs="Arial"/>
          <w:sz w:val="22"/>
          <w:szCs w:val="22"/>
        </w:rPr>
        <w:t>formalized process</w:t>
      </w:r>
      <w:r>
        <w:rPr>
          <w:rFonts w:ascii="Arial" w:hAnsi="Arial" w:cs="Arial"/>
          <w:sz w:val="22"/>
          <w:szCs w:val="22"/>
        </w:rPr>
        <w:t xml:space="preserve"> may be required to </w:t>
      </w:r>
      <w:r w:rsidRPr="00585991">
        <w:rPr>
          <w:rFonts w:ascii="Arial" w:hAnsi="Arial" w:cs="Arial"/>
          <w:sz w:val="22"/>
          <w:szCs w:val="22"/>
        </w:rPr>
        <w:t xml:space="preserve">decide what </w:t>
      </w:r>
      <w:r>
        <w:rPr>
          <w:rFonts w:ascii="Arial" w:hAnsi="Arial" w:cs="Arial"/>
          <w:sz w:val="22"/>
          <w:szCs w:val="22"/>
        </w:rPr>
        <w:t xml:space="preserve">constitutes a </w:t>
      </w:r>
      <w:r w:rsidRPr="00585991">
        <w:rPr>
          <w:rFonts w:ascii="Arial" w:hAnsi="Arial" w:cs="Arial"/>
          <w:sz w:val="22"/>
          <w:szCs w:val="22"/>
        </w:rPr>
        <w:t>CID</w:t>
      </w:r>
      <w:r>
        <w:rPr>
          <w:rFonts w:ascii="Arial" w:hAnsi="Arial" w:cs="Arial"/>
          <w:sz w:val="22"/>
          <w:szCs w:val="22"/>
        </w:rPr>
        <w:t>/MID, e.g., convening an expert panel</w:t>
      </w:r>
      <w:r w:rsidRPr="00585991">
        <w:rPr>
          <w:rFonts w:ascii="Arial" w:hAnsi="Arial" w:cs="Arial"/>
          <w:sz w:val="22"/>
          <w:szCs w:val="22"/>
        </w:rPr>
        <w:t xml:space="preserve">.  </w:t>
      </w:r>
    </w:p>
    <w:p w14:paraId="375DD4FE" w14:textId="77777777" w:rsidR="00784315" w:rsidRPr="00585991" w:rsidRDefault="00784315" w:rsidP="00784315">
      <w:pPr>
        <w:pStyle w:val="CommentText"/>
        <w:spacing w:after="0"/>
        <w:rPr>
          <w:rFonts w:ascii="Arial" w:hAnsi="Arial" w:cs="Arial"/>
          <w:sz w:val="22"/>
          <w:szCs w:val="22"/>
        </w:rPr>
      </w:pPr>
    </w:p>
    <w:p w14:paraId="25C0D3E4" w14:textId="77777777" w:rsidR="00784315" w:rsidRDefault="00784315" w:rsidP="00784315">
      <w:pPr>
        <w:pStyle w:val="EndNoteBibliography"/>
        <w:spacing w:after="0"/>
        <w:ind w:left="180" w:hanging="180"/>
        <w:rPr>
          <w:rFonts w:ascii="Arial" w:hAnsi="Arial" w:cs="Arial"/>
        </w:rPr>
      </w:pPr>
      <w:r w:rsidRPr="00585991">
        <w:rPr>
          <w:rFonts w:ascii="Arial" w:hAnsi="Arial" w:cs="Arial"/>
        </w:rPr>
        <w:t xml:space="preserve">Hays RD, Farivar SS, Liu H. Approaches and recommendations for estimating minimally important differences for health-related quality of life measures. </w:t>
      </w:r>
      <w:r w:rsidRPr="00753347">
        <w:rPr>
          <w:rFonts w:ascii="Arial" w:hAnsi="Arial" w:cs="Arial"/>
          <w:i/>
          <w:iCs/>
        </w:rPr>
        <w:t>COPD</w:t>
      </w:r>
      <w:r w:rsidRPr="00585991">
        <w:rPr>
          <w:rFonts w:ascii="Arial" w:hAnsi="Arial" w:cs="Arial"/>
        </w:rPr>
        <w:t>. 2005;2(1):63-7.</w:t>
      </w:r>
    </w:p>
    <w:p w14:paraId="718D8D78" w14:textId="77777777" w:rsidR="00784315" w:rsidRPr="00585991" w:rsidRDefault="00784315" w:rsidP="00784315">
      <w:pPr>
        <w:pStyle w:val="EndNoteBibliography"/>
        <w:spacing w:after="0"/>
        <w:ind w:left="180" w:hanging="180"/>
        <w:rPr>
          <w:rFonts w:ascii="Arial" w:hAnsi="Arial" w:cs="Arial"/>
        </w:rPr>
      </w:pPr>
    </w:p>
    <w:p w14:paraId="5E7924E9" w14:textId="77777777" w:rsidR="00784315" w:rsidRDefault="00784315" w:rsidP="00784315">
      <w:pPr>
        <w:pStyle w:val="EndNoteBibliography"/>
        <w:spacing w:after="0"/>
        <w:ind w:left="180" w:hanging="180"/>
        <w:rPr>
          <w:rFonts w:ascii="Arial" w:hAnsi="Arial" w:cs="Arial"/>
        </w:rPr>
      </w:pPr>
      <w:r w:rsidRPr="00585991">
        <w:rPr>
          <w:rFonts w:ascii="Arial" w:hAnsi="Arial" w:cs="Arial"/>
        </w:rPr>
        <w:t xml:space="preserve">Keefe RS, Kraemer HC, Epstein RS, Frank E, Haynes G, Laughren TP, et al. Defining a clinically meaningful effect for the design and interpretation of randomized controlled trials. </w:t>
      </w:r>
      <w:r w:rsidRPr="00753347">
        <w:rPr>
          <w:rFonts w:ascii="Arial" w:hAnsi="Arial" w:cs="Arial"/>
          <w:i/>
          <w:iCs/>
        </w:rPr>
        <w:t>Innov Clin Neurosci</w:t>
      </w:r>
      <w:r w:rsidRPr="00585991">
        <w:rPr>
          <w:rFonts w:ascii="Arial" w:hAnsi="Arial" w:cs="Arial"/>
        </w:rPr>
        <w:t>. 2013;10(5-6 Suppl A):4S-19S.</w:t>
      </w:r>
    </w:p>
    <w:p w14:paraId="6889E345" w14:textId="77777777" w:rsidR="00784315" w:rsidRPr="00585991" w:rsidRDefault="00784315" w:rsidP="00784315">
      <w:pPr>
        <w:pStyle w:val="EndNoteBibliography"/>
        <w:spacing w:after="0"/>
        <w:ind w:left="180" w:hanging="180"/>
        <w:rPr>
          <w:rFonts w:ascii="Arial" w:hAnsi="Arial" w:cs="Arial"/>
        </w:rPr>
      </w:pPr>
    </w:p>
    <w:p w14:paraId="0CE0CC19" w14:textId="77777777" w:rsidR="00784315" w:rsidRDefault="00784315" w:rsidP="00784315">
      <w:pPr>
        <w:pStyle w:val="EndNoteBibliography"/>
        <w:spacing w:after="0"/>
        <w:ind w:left="180" w:hanging="180"/>
        <w:rPr>
          <w:rFonts w:ascii="Arial" w:hAnsi="Arial" w:cs="Arial"/>
        </w:rPr>
      </w:pPr>
      <w:r w:rsidRPr="00585991">
        <w:rPr>
          <w:rFonts w:ascii="Arial" w:hAnsi="Arial" w:cs="Arial"/>
        </w:rPr>
        <w:t xml:space="preserve">Kraemer HC, Mintz J, Noda A, Tinklenberg J, Yesavage JA. Caution regarding the use of pilot studies to guide power calculations for study proposals. </w:t>
      </w:r>
      <w:r w:rsidRPr="00753347">
        <w:rPr>
          <w:rFonts w:ascii="Arial" w:hAnsi="Arial" w:cs="Arial"/>
          <w:i/>
          <w:iCs/>
        </w:rPr>
        <w:t>Arch Gen Psychiatry</w:t>
      </w:r>
      <w:r w:rsidRPr="00585991">
        <w:rPr>
          <w:rFonts w:ascii="Arial" w:hAnsi="Arial" w:cs="Arial"/>
        </w:rPr>
        <w:t>. 2006;63(5):484-9.</w:t>
      </w:r>
    </w:p>
    <w:p w14:paraId="2702A27E" w14:textId="77777777" w:rsidR="00784315" w:rsidRPr="00585991" w:rsidRDefault="00784315" w:rsidP="00784315">
      <w:pPr>
        <w:pStyle w:val="EndNoteBibliography"/>
        <w:spacing w:after="0"/>
        <w:ind w:left="180" w:hanging="180"/>
        <w:rPr>
          <w:rFonts w:ascii="Arial" w:hAnsi="Arial" w:cs="Arial"/>
        </w:rPr>
      </w:pPr>
    </w:p>
    <w:p w14:paraId="2B207339" w14:textId="77777777" w:rsidR="00784315" w:rsidRDefault="00784315" w:rsidP="00784315">
      <w:pPr>
        <w:pStyle w:val="EndNoteBibliography"/>
        <w:spacing w:after="0"/>
        <w:ind w:left="180" w:hanging="180"/>
        <w:rPr>
          <w:rFonts w:ascii="Arial" w:hAnsi="Arial" w:cs="Arial"/>
        </w:rPr>
      </w:pPr>
      <w:r w:rsidRPr="00585991">
        <w:rPr>
          <w:rFonts w:ascii="Arial" w:hAnsi="Arial" w:cs="Arial"/>
        </w:rPr>
        <w:t xml:space="preserve">McLeod LD, Coon CD, Martin SA, Fehnel SE, Hays RD. Interpreting patient-reported outcome results: US FDA guidance and emerging methods. </w:t>
      </w:r>
      <w:r w:rsidRPr="00753347">
        <w:rPr>
          <w:rFonts w:ascii="Arial" w:hAnsi="Arial" w:cs="Arial"/>
          <w:i/>
          <w:iCs/>
        </w:rPr>
        <w:t>Expert Rev Pharmacoecon Outcomes Res</w:t>
      </w:r>
      <w:r w:rsidRPr="00585991">
        <w:rPr>
          <w:rFonts w:ascii="Arial" w:hAnsi="Arial" w:cs="Arial"/>
        </w:rPr>
        <w:t>. 2011;11(2):163-9.</w:t>
      </w:r>
    </w:p>
    <w:p w14:paraId="16F11512" w14:textId="77777777" w:rsidR="00784315" w:rsidRPr="00585991" w:rsidRDefault="00784315" w:rsidP="00784315">
      <w:pPr>
        <w:pStyle w:val="EndNoteBibliography"/>
        <w:spacing w:after="0"/>
        <w:ind w:left="180" w:hanging="180"/>
        <w:rPr>
          <w:rFonts w:ascii="Arial" w:hAnsi="Arial" w:cs="Arial"/>
        </w:rPr>
      </w:pPr>
    </w:p>
    <w:p w14:paraId="39C21254" w14:textId="77777777" w:rsidR="00784315" w:rsidRPr="00585991" w:rsidRDefault="00784315" w:rsidP="00784315">
      <w:pPr>
        <w:pStyle w:val="EndNoteBibliography"/>
        <w:spacing w:after="0"/>
        <w:ind w:left="180" w:hanging="180"/>
        <w:rPr>
          <w:rFonts w:ascii="Arial" w:hAnsi="Arial" w:cs="Arial"/>
        </w:rPr>
      </w:pPr>
      <w:r w:rsidRPr="00585991">
        <w:rPr>
          <w:rFonts w:ascii="Arial" w:hAnsi="Arial" w:cs="Arial"/>
        </w:rPr>
        <w:t xml:space="preserve">Revicki D, Hays RD, Cella D, Sloan J. Recommended methods for determining responsiveness and minimally important differences for patient-reported outcomes. </w:t>
      </w:r>
      <w:r w:rsidRPr="00753347">
        <w:rPr>
          <w:rFonts w:ascii="Arial" w:hAnsi="Arial" w:cs="Arial"/>
          <w:i/>
          <w:iCs/>
        </w:rPr>
        <w:t>J Clin Epidemiol</w:t>
      </w:r>
      <w:r w:rsidRPr="00585991">
        <w:rPr>
          <w:rFonts w:ascii="Arial" w:hAnsi="Arial" w:cs="Arial"/>
        </w:rPr>
        <w:t>. 2008;61(2):102-9.</w:t>
      </w:r>
    </w:p>
    <w:p w14:paraId="4F55035D" w14:textId="77777777" w:rsidR="00F848B4" w:rsidRPr="00480A34" w:rsidRDefault="00F848B4" w:rsidP="00F848B4">
      <w:pPr>
        <w:autoSpaceDE w:val="0"/>
        <w:autoSpaceDN w:val="0"/>
        <w:adjustRightInd w:val="0"/>
        <w:spacing w:after="0" w:line="240" w:lineRule="auto"/>
        <w:ind w:left="180" w:hanging="180"/>
        <w:rPr>
          <w:rFonts w:ascii="Arial" w:hAnsi="Arial" w:cs="Arial"/>
          <w:b/>
          <w:bCs/>
        </w:rPr>
      </w:pPr>
    </w:p>
    <w:sectPr w:rsidR="00F848B4" w:rsidRPr="00480A34" w:rsidSect="009C6FD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46AF673" w14:textId="77777777" w:rsidR="007B08A1" w:rsidRDefault="007B08A1" w:rsidP="009C6FD7">
      <w:pPr>
        <w:spacing w:after="0" w:line="240" w:lineRule="auto"/>
      </w:pPr>
      <w:r>
        <w:separator/>
      </w:r>
    </w:p>
  </w:endnote>
  <w:endnote w:type="continuationSeparator" w:id="0">
    <w:p w14:paraId="132004B9" w14:textId="77777777" w:rsidR="007B08A1" w:rsidRDefault="007B08A1" w:rsidP="009C6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4DEBDBD" w14:textId="77777777" w:rsidR="00816E02" w:rsidRDefault="00816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679891813"/>
      <w:docPartObj>
        <w:docPartGallery w:val="Page Numbers (Bottom of Page)"/>
        <w:docPartUnique/>
      </w:docPartObj>
    </w:sdtPr>
    <w:sdtEndPr>
      <w:rPr>
        <w:noProof/>
      </w:rPr>
    </w:sdtEndPr>
    <w:sdtContent>
      <w:p w14:paraId="70F5B674" w14:textId="736DEB7E" w:rsidR="002000DB" w:rsidRPr="000D4BAB" w:rsidRDefault="002000DB" w:rsidP="002000DB">
        <w:pPr>
          <w:pStyle w:val="Footer"/>
          <w:pBdr>
            <w:top w:val="single" w:sz="4" w:space="1" w:color="auto"/>
          </w:pBdr>
          <w:tabs>
            <w:tab w:val="left" w:pos="4680"/>
            <w:tab w:val="center" w:pos="5400"/>
          </w:tabs>
          <w:ind w:right="360"/>
          <w:jc w:val="center"/>
          <w:rPr>
            <w:rFonts w:ascii="Verdana" w:hAnsi="Verdana"/>
            <w:sz w:val="16"/>
          </w:rPr>
        </w:pPr>
        <w:r w:rsidRPr="000D4BAB">
          <w:rPr>
            <w:rFonts w:ascii="Verdana" w:hAnsi="Verdana"/>
            <w:sz w:val="16"/>
          </w:rPr>
          <w:t>Center for Aging in Diverse Communities, Analysis Core, University of California, San Francisco</w:t>
        </w:r>
      </w:p>
      <w:p w14:paraId="1D657E3F" w14:textId="77777777" w:rsidR="002000DB" w:rsidRPr="00242250" w:rsidRDefault="002000DB" w:rsidP="002000DB">
        <w:pPr>
          <w:pStyle w:val="Footer"/>
          <w:tabs>
            <w:tab w:val="left" w:pos="4680"/>
            <w:tab w:val="center" w:pos="5400"/>
          </w:tabs>
          <w:ind w:right="360"/>
          <w:jc w:val="center"/>
          <w:rPr>
            <w:rFonts w:ascii="Verdana" w:hAnsi="Verdana"/>
            <w:sz w:val="16"/>
            <w:szCs w:val="16"/>
          </w:rPr>
        </w:pPr>
        <w:hyperlink r:id="rId1" w:history="1">
          <w:r w:rsidRPr="00556D65">
            <w:rPr>
              <w:rStyle w:val="Hyperlink"/>
              <w:rFonts w:ascii="Verdana" w:hAnsi="Verdana"/>
              <w:sz w:val="16"/>
              <w:szCs w:val="16"/>
            </w:rPr>
            <w:t>https://cadc.ucsf.edu/study-design-methods</w:t>
          </w:r>
        </w:hyperlink>
      </w:p>
      <w:p w14:paraId="74C9F22B" w14:textId="6535C74F" w:rsidR="009C6FD7" w:rsidRDefault="002000DB" w:rsidP="009C6FD7">
        <w:pPr>
          <w:pStyle w:val="Footer"/>
          <w:jc w:val="center"/>
        </w:pPr>
        <w:r w:rsidRPr="000D4BAB">
          <w:rPr>
            <w:rFonts w:ascii="Verdana" w:hAnsi="Verdana"/>
            <w:sz w:val="16"/>
          </w:rPr>
          <w:t xml:space="preserve">Updated </w:t>
        </w:r>
        <w:r w:rsidR="00816E02">
          <w:rPr>
            <w:rFonts w:ascii="Verdana" w:hAnsi="Verdana"/>
            <w:sz w:val="16"/>
          </w:rPr>
          <w:t>April, 2024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ED6A26C" w14:textId="77777777" w:rsidR="00816E02" w:rsidRDefault="00816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08F8581" w14:textId="77777777" w:rsidR="007B08A1" w:rsidRDefault="007B08A1" w:rsidP="009C6FD7">
      <w:pPr>
        <w:spacing w:after="0" w:line="240" w:lineRule="auto"/>
      </w:pPr>
      <w:r>
        <w:separator/>
      </w:r>
    </w:p>
  </w:footnote>
  <w:footnote w:type="continuationSeparator" w:id="0">
    <w:p w14:paraId="0C761A9C" w14:textId="77777777" w:rsidR="007B08A1" w:rsidRDefault="007B08A1" w:rsidP="009C6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E49EA20" w14:textId="77777777" w:rsidR="00816E02" w:rsidRDefault="00816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C6C0D72" w14:textId="77777777" w:rsidR="00816E02" w:rsidRDefault="00816E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859B719" w14:textId="77777777" w:rsidR="00816E02" w:rsidRDefault="00816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5BF7FD2"/>
    <w:multiLevelType w:val="hybridMultilevel"/>
    <w:tmpl w:val="C0C6F2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45C099A"/>
    <w:multiLevelType w:val="hybridMultilevel"/>
    <w:tmpl w:val="0CCA0C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4D6531"/>
    <w:multiLevelType w:val="hybridMultilevel"/>
    <w:tmpl w:val="B162A1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FAB7CA0"/>
    <w:multiLevelType w:val="hybridMultilevel"/>
    <w:tmpl w:val="9B54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562B2"/>
    <w:multiLevelType w:val="hybridMultilevel"/>
    <w:tmpl w:val="2C865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D044F04"/>
    <w:multiLevelType w:val="hybridMultilevel"/>
    <w:tmpl w:val="BA668608"/>
    <w:lvl w:ilvl="0" w:tplc="6BCA85E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681F76"/>
    <w:multiLevelType w:val="hybridMultilevel"/>
    <w:tmpl w:val="4FD8A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403F76"/>
    <w:multiLevelType w:val="hybridMultilevel"/>
    <w:tmpl w:val="A0F8BB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CA828CC"/>
    <w:multiLevelType w:val="hybridMultilevel"/>
    <w:tmpl w:val="94B0B2AA"/>
    <w:lvl w:ilvl="0" w:tplc="B134A8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52919013">
    <w:abstractNumId w:val="6"/>
  </w:num>
  <w:num w:numId="2" w16cid:durableId="114105458">
    <w:abstractNumId w:val="7"/>
  </w:num>
  <w:num w:numId="3" w16cid:durableId="747313139">
    <w:abstractNumId w:val="1"/>
  </w:num>
  <w:num w:numId="4" w16cid:durableId="1434666121">
    <w:abstractNumId w:val="2"/>
  </w:num>
  <w:num w:numId="5" w16cid:durableId="1213620038">
    <w:abstractNumId w:val="4"/>
  </w:num>
  <w:num w:numId="6" w16cid:durableId="566260702">
    <w:abstractNumId w:val="0"/>
  </w:num>
  <w:num w:numId="7" w16cid:durableId="775563911">
    <w:abstractNumId w:val="8"/>
  </w:num>
  <w:num w:numId="8" w16cid:durableId="1764380008">
    <w:abstractNumId w:val="3"/>
  </w:num>
  <w:num w:numId="9" w16cid:durableId="1386947693">
    <w:abstractNumId w:val="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E4948"/>
    <w:rsid w:val="0000419A"/>
    <w:rsid w:val="00016748"/>
    <w:rsid w:val="00023F66"/>
    <w:rsid w:val="000573AD"/>
    <w:rsid w:val="00067050"/>
    <w:rsid w:val="00082FAD"/>
    <w:rsid w:val="00085C48"/>
    <w:rsid w:val="000959F9"/>
    <w:rsid w:val="000F0E7D"/>
    <w:rsid w:val="000F2FBE"/>
    <w:rsid w:val="00102FF1"/>
    <w:rsid w:val="0011203C"/>
    <w:rsid w:val="00112285"/>
    <w:rsid w:val="00123AA7"/>
    <w:rsid w:val="00163D7B"/>
    <w:rsid w:val="00194896"/>
    <w:rsid w:val="001962B1"/>
    <w:rsid w:val="001B2229"/>
    <w:rsid w:val="001D5DBB"/>
    <w:rsid w:val="001E53B8"/>
    <w:rsid w:val="001E7836"/>
    <w:rsid w:val="001F37AB"/>
    <w:rsid w:val="001F75BF"/>
    <w:rsid w:val="002000DB"/>
    <w:rsid w:val="00205854"/>
    <w:rsid w:val="002223B3"/>
    <w:rsid w:val="00241977"/>
    <w:rsid w:val="00264909"/>
    <w:rsid w:val="00271A2A"/>
    <w:rsid w:val="00290AC2"/>
    <w:rsid w:val="00295809"/>
    <w:rsid w:val="00307AC9"/>
    <w:rsid w:val="00331812"/>
    <w:rsid w:val="00381457"/>
    <w:rsid w:val="003876C7"/>
    <w:rsid w:val="0039617E"/>
    <w:rsid w:val="003A22DE"/>
    <w:rsid w:val="003A5F87"/>
    <w:rsid w:val="003B14B0"/>
    <w:rsid w:val="003C5DBA"/>
    <w:rsid w:val="003D0608"/>
    <w:rsid w:val="003D403D"/>
    <w:rsid w:val="003D72F7"/>
    <w:rsid w:val="003E73F5"/>
    <w:rsid w:val="003F3987"/>
    <w:rsid w:val="004349E8"/>
    <w:rsid w:val="00441243"/>
    <w:rsid w:val="004B65DC"/>
    <w:rsid w:val="00516541"/>
    <w:rsid w:val="00531347"/>
    <w:rsid w:val="0055131D"/>
    <w:rsid w:val="00554CB1"/>
    <w:rsid w:val="00556B5F"/>
    <w:rsid w:val="00556BF7"/>
    <w:rsid w:val="005674EA"/>
    <w:rsid w:val="005810A4"/>
    <w:rsid w:val="00585991"/>
    <w:rsid w:val="00597A13"/>
    <w:rsid w:val="005B22C1"/>
    <w:rsid w:val="005C2BA9"/>
    <w:rsid w:val="005C46F2"/>
    <w:rsid w:val="005F3C64"/>
    <w:rsid w:val="0060724B"/>
    <w:rsid w:val="006121EA"/>
    <w:rsid w:val="006212B8"/>
    <w:rsid w:val="00627ED3"/>
    <w:rsid w:val="00642C81"/>
    <w:rsid w:val="00646296"/>
    <w:rsid w:val="0067299C"/>
    <w:rsid w:val="00682FF0"/>
    <w:rsid w:val="006911B2"/>
    <w:rsid w:val="0069385B"/>
    <w:rsid w:val="006A1675"/>
    <w:rsid w:val="006A72CF"/>
    <w:rsid w:val="006C0FB4"/>
    <w:rsid w:val="0070182F"/>
    <w:rsid w:val="00711A69"/>
    <w:rsid w:val="00715817"/>
    <w:rsid w:val="00716773"/>
    <w:rsid w:val="007174E0"/>
    <w:rsid w:val="00734226"/>
    <w:rsid w:val="007362AB"/>
    <w:rsid w:val="00737120"/>
    <w:rsid w:val="00753347"/>
    <w:rsid w:val="00761EA4"/>
    <w:rsid w:val="00771D43"/>
    <w:rsid w:val="00773F58"/>
    <w:rsid w:val="00784315"/>
    <w:rsid w:val="007A77ED"/>
    <w:rsid w:val="007B08A1"/>
    <w:rsid w:val="007B773F"/>
    <w:rsid w:val="007E3B65"/>
    <w:rsid w:val="007F4E4C"/>
    <w:rsid w:val="00816E02"/>
    <w:rsid w:val="0085317C"/>
    <w:rsid w:val="00865E27"/>
    <w:rsid w:val="00866558"/>
    <w:rsid w:val="008C6DA8"/>
    <w:rsid w:val="008D2D9D"/>
    <w:rsid w:val="008D305C"/>
    <w:rsid w:val="008D3DDF"/>
    <w:rsid w:val="008F7FD1"/>
    <w:rsid w:val="00916205"/>
    <w:rsid w:val="0094410E"/>
    <w:rsid w:val="00944B3B"/>
    <w:rsid w:val="00954C1A"/>
    <w:rsid w:val="00985400"/>
    <w:rsid w:val="009C6FD7"/>
    <w:rsid w:val="009D31A8"/>
    <w:rsid w:val="009D6ADC"/>
    <w:rsid w:val="009E4948"/>
    <w:rsid w:val="00A01255"/>
    <w:rsid w:val="00A355E4"/>
    <w:rsid w:val="00A62933"/>
    <w:rsid w:val="00A75CB6"/>
    <w:rsid w:val="00A9293F"/>
    <w:rsid w:val="00AC016C"/>
    <w:rsid w:val="00AC206A"/>
    <w:rsid w:val="00AC2E18"/>
    <w:rsid w:val="00AC5C5F"/>
    <w:rsid w:val="00AC6634"/>
    <w:rsid w:val="00AF4508"/>
    <w:rsid w:val="00B02446"/>
    <w:rsid w:val="00B1581D"/>
    <w:rsid w:val="00B2181A"/>
    <w:rsid w:val="00B26BA8"/>
    <w:rsid w:val="00B55C28"/>
    <w:rsid w:val="00B60E49"/>
    <w:rsid w:val="00B64095"/>
    <w:rsid w:val="00B76CCE"/>
    <w:rsid w:val="00B9642F"/>
    <w:rsid w:val="00BA0951"/>
    <w:rsid w:val="00BA59D8"/>
    <w:rsid w:val="00BE1E2E"/>
    <w:rsid w:val="00BF46FE"/>
    <w:rsid w:val="00BF61D5"/>
    <w:rsid w:val="00C00EFA"/>
    <w:rsid w:val="00C21A22"/>
    <w:rsid w:val="00C500EF"/>
    <w:rsid w:val="00C530AE"/>
    <w:rsid w:val="00C53E81"/>
    <w:rsid w:val="00C731AB"/>
    <w:rsid w:val="00C742FC"/>
    <w:rsid w:val="00C82F64"/>
    <w:rsid w:val="00CA37C1"/>
    <w:rsid w:val="00CB1024"/>
    <w:rsid w:val="00CB26E5"/>
    <w:rsid w:val="00CB4372"/>
    <w:rsid w:val="00CB572A"/>
    <w:rsid w:val="00CF3487"/>
    <w:rsid w:val="00CF5DEC"/>
    <w:rsid w:val="00D0055E"/>
    <w:rsid w:val="00D2445F"/>
    <w:rsid w:val="00D42CB7"/>
    <w:rsid w:val="00D556AE"/>
    <w:rsid w:val="00D67AB1"/>
    <w:rsid w:val="00D70B02"/>
    <w:rsid w:val="00D739ED"/>
    <w:rsid w:val="00DA792C"/>
    <w:rsid w:val="00DC3E26"/>
    <w:rsid w:val="00E25D6D"/>
    <w:rsid w:val="00E4723A"/>
    <w:rsid w:val="00E54B04"/>
    <w:rsid w:val="00E57C4D"/>
    <w:rsid w:val="00E60000"/>
    <w:rsid w:val="00E77426"/>
    <w:rsid w:val="00EA5158"/>
    <w:rsid w:val="00EB061D"/>
    <w:rsid w:val="00EB1CEF"/>
    <w:rsid w:val="00EB7F25"/>
    <w:rsid w:val="00EC1F6E"/>
    <w:rsid w:val="00ED7797"/>
    <w:rsid w:val="00EF2A82"/>
    <w:rsid w:val="00EF4412"/>
    <w:rsid w:val="00F1103A"/>
    <w:rsid w:val="00F37CCD"/>
    <w:rsid w:val="00F74233"/>
    <w:rsid w:val="00F83C28"/>
    <w:rsid w:val="00F848B4"/>
    <w:rsid w:val="00F855B7"/>
    <w:rsid w:val="00FB489E"/>
    <w:rsid w:val="00FD1553"/>
    <w:rsid w:val="00FD2ABD"/>
    <w:rsid w:val="00FD302D"/>
    <w:rsid w:val="00FD5731"/>
    <w:rsid w:val="00FE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2D466"/>
  <w15:chartTrackingRefBased/>
  <w15:docId w15:val="{5B485BB5-C4ED-4759-A5D6-3D409D0C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48"/>
    <w:pPr>
      <w:spacing w:after="200" w:line="276" w:lineRule="auto"/>
    </w:pPr>
  </w:style>
  <w:style w:type="paragraph" w:styleId="Heading1">
    <w:name w:val="heading 1"/>
    <w:basedOn w:val="Normal"/>
    <w:next w:val="Normal"/>
    <w:link w:val="Heading1Char"/>
    <w:uiPriority w:val="9"/>
    <w:qFormat/>
    <w:rsid w:val="00AC6634"/>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4948"/>
    <w:rPr>
      <w:color w:val="0563C1" w:themeColor="hyperlink"/>
      <w:u w:val="single"/>
    </w:rPr>
  </w:style>
  <w:style w:type="paragraph" w:customStyle="1" w:styleId="EndNoteBibliography">
    <w:name w:val="EndNote Bibliography"/>
    <w:basedOn w:val="Normal"/>
    <w:link w:val="EndNoteBibliographyChar"/>
    <w:rsid w:val="009E494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E4948"/>
    <w:rPr>
      <w:rFonts w:ascii="Calibri" w:hAnsi="Calibri" w:cs="Calibri"/>
      <w:noProof/>
    </w:rPr>
  </w:style>
  <w:style w:type="character" w:styleId="CommentReference">
    <w:name w:val="annotation reference"/>
    <w:basedOn w:val="DefaultParagraphFont"/>
    <w:uiPriority w:val="99"/>
    <w:semiHidden/>
    <w:unhideWhenUsed/>
    <w:rsid w:val="00AC016C"/>
    <w:rPr>
      <w:sz w:val="16"/>
      <w:szCs w:val="16"/>
    </w:rPr>
  </w:style>
  <w:style w:type="paragraph" w:styleId="CommentText">
    <w:name w:val="annotation text"/>
    <w:basedOn w:val="Normal"/>
    <w:link w:val="CommentTextChar"/>
    <w:uiPriority w:val="99"/>
    <w:unhideWhenUsed/>
    <w:rsid w:val="00AC016C"/>
    <w:pPr>
      <w:spacing w:line="240" w:lineRule="auto"/>
    </w:pPr>
    <w:rPr>
      <w:sz w:val="20"/>
      <w:szCs w:val="20"/>
    </w:rPr>
  </w:style>
  <w:style w:type="character" w:customStyle="1" w:styleId="CommentTextChar">
    <w:name w:val="Comment Text Char"/>
    <w:basedOn w:val="DefaultParagraphFont"/>
    <w:link w:val="CommentText"/>
    <w:uiPriority w:val="99"/>
    <w:rsid w:val="00AC016C"/>
    <w:rPr>
      <w:sz w:val="20"/>
      <w:szCs w:val="20"/>
    </w:rPr>
  </w:style>
  <w:style w:type="paragraph" w:styleId="CommentSubject">
    <w:name w:val="annotation subject"/>
    <w:basedOn w:val="CommentText"/>
    <w:next w:val="CommentText"/>
    <w:link w:val="CommentSubjectChar"/>
    <w:uiPriority w:val="99"/>
    <w:semiHidden/>
    <w:unhideWhenUsed/>
    <w:rsid w:val="00AC016C"/>
    <w:rPr>
      <w:b/>
      <w:bCs/>
    </w:rPr>
  </w:style>
  <w:style w:type="character" w:customStyle="1" w:styleId="CommentSubjectChar">
    <w:name w:val="Comment Subject Char"/>
    <w:basedOn w:val="CommentTextChar"/>
    <w:link w:val="CommentSubject"/>
    <w:uiPriority w:val="99"/>
    <w:semiHidden/>
    <w:rsid w:val="00AC016C"/>
    <w:rPr>
      <w:b/>
      <w:bCs/>
      <w:sz w:val="20"/>
      <w:szCs w:val="20"/>
    </w:rPr>
  </w:style>
  <w:style w:type="paragraph" w:styleId="BalloonText">
    <w:name w:val="Balloon Text"/>
    <w:basedOn w:val="Normal"/>
    <w:link w:val="BalloonTextChar"/>
    <w:uiPriority w:val="99"/>
    <w:semiHidden/>
    <w:unhideWhenUsed/>
    <w:rsid w:val="00AC01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16C"/>
    <w:rPr>
      <w:rFonts w:ascii="Segoe UI" w:hAnsi="Segoe UI" w:cs="Segoe UI"/>
      <w:sz w:val="18"/>
      <w:szCs w:val="18"/>
    </w:rPr>
  </w:style>
  <w:style w:type="paragraph" w:styleId="ListParagraph">
    <w:name w:val="List Paragraph"/>
    <w:basedOn w:val="Normal"/>
    <w:uiPriority w:val="34"/>
    <w:qFormat/>
    <w:rsid w:val="00A62933"/>
    <w:pPr>
      <w:ind w:left="720"/>
      <w:contextualSpacing/>
    </w:pPr>
  </w:style>
  <w:style w:type="character" w:customStyle="1" w:styleId="UnresolvedMention1">
    <w:name w:val="Unresolved Mention1"/>
    <w:basedOn w:val="DefaultParagraphFont"/>
    <w:uiPriority w:val="99"/>
    <w:semiHidden/>
    <w:unhideWhenUsed/>
    <w:rsid w:val="00A01255"/>
    <w:rPr>
      <w:color w:val="605E5C"/>
      <w:shd w:val="clear" w:color="auto" w:fill="E1DFDD"/>
    </w:rPr>
  </w:style>
  <w:style w:type="character" w:styleId="FollowedHyperlink">
    <w:name w:val="FollowedHyperlink"/>
    <w:basedOn w:val="DefaultParagraphFont"/>
    <w:uiPriority w:val="99"/>
    <w:semiHidden/>
    <w:unhideWhenUsed/>
    <w:rsid w:val="00734226"/>
    <w:rPr>
      <w:color w:val="954F72" w:themeColor="followedHyperlink"/>
      <w:u w:val="single"/>
    </w:rPr>
  </w:style>
  <w:style w:type="table" w:customStyle="1" w:styleId="TableGrid1">
    <w:name w:val="Table Grid1"/>
    <w:basedOn w:val="TableNormal"/>
    <w:next w:val="TableGrid"/>
    <w:uiPriority w:val="59"/>
    <w:rsid w:val="009C6FD7"/>
    <w:rPr>
      <w:rFonts w:ascii="Calibri" w:eastAsia="MS Mincho"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C6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6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FD7"/>
  </w:style>
  <w:style w:type="paragraph" w:styleId="Footer">
    <w:name w:val="footer"/>
    <w:basedOn w:val="Normal"/>
    <w:link w:val="FooterChar"/>
    <w:unhideWhenUsed/>
    <w:rsid w:val="009C6FD7"/>
    <w:pPr>
      <w:tabs>
        <w:tab w:val="center" w:pos="4680"/>
        <w:tab w:val="right" w:pos="9360"/>
      </w:tabs>
      <w:spacing w:after="0" w:line="240" w:lineRule="auto"/>
    </w:pPr>
  </w:style>
  <w:style w:type="character" w:customStyle="1" w:styleId="FooterChar">
    <w:name w:val="Footer Char"/>
    <w:basedOn w:val="DefaultParagraphFont"/>
    <w:link w:val="Footer"/>
    <w:rsid w:val="009C6FD7"/>
  </w:style>
  <w:style w:type="character" w:customStyle="1" w:styleId="Heading1Char">
    <w:name w:val="Heading 1 Char"/>
    <w:basedOn w:val="DefaultParagraphFont"/>
    <w:link w:val="Heading1"/>
    <w:uiPriority w:val="9"/>
    <w:rsid w:val="00AC6634"/>
    <w:rPr>
      <w:rFonts w:asciiTheme="majorHAnsi" w:eastAsiaTheme="majorEastAsia" w:hAnsiTheme="majorHAnsi" w:cstheme="majorBidi"/>
      <w:b/>
      <w:color w:val="2F5496" w:themeColor="accent1" w:themeShade="BF"/>
      <w:sz w:val="32"/>
      <w:szCs w:val="32"/>
    </w:rPr>
  </w:style>
  <w:style w:type="paragraph" w:styleId="Title">
    <w:name w:val="Title"/>
    <w:basedOn w:val="Normal"/>
    <w:next w:val="Normal"/>
    <w:link w:val="TitleChar"/>
    <w:uiPriority w:val="10"/>
    <w:qFormat/>
    <w:rsid w:val="00AC6634"/>
    <w:pPr>
      <w:spacing w:after="0" w:line="240" w:lineRule="auto"/>
      <w:contextualSpacing/>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AC6634"/>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qFormat/>
    <w:rsid w:val="00AC6634"/>
    <w:pPr>
      <w:numPr>
        <w:ilvl w:val="1"/>
      </w:numPr>
      <w:spacing w:after="0"/>
    </w:pPr>
    <w:rPr>
      <w:rFonts w:ascii="Arial" w:eastAsiaTheme="minorEastAsia" w:hAnsi="Arial"/>
      <w:color w:val="000000" w:themeColor="text1"/>
      <w:spacing w:val="15"/>
    </w:rPr>
  </w:style>
  <w:style w:type="character" w:customStyle="1" w:styleId="SubtitleChar">
    <w:name w:val="Subtitle Char"/>
    <w:basedOn w:val="DefaultParagraphFont"/>
    <w:link w:val="Subtitle"/>
    <w:uiPriority w:val="11"/>
    <w:rsid w:val="00AC6634"/>
    <w:rPr>
      <w:rFonts w:ascii="Arial" w:eastAsiaTheme="minorEastAsia" w:hAnsi="Arial"/>
      <w:color w:val="000000" w:themeColor="text1"/>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71759457">
      <w:bodyDiv w:val="1"/>
      <w:marLeft w:val="0"/>
      <w:marRight w:val="0"/>
      <w:marTop w:val="0"/>
      <w:marBottom w:val="0"/>
      <w:divBdr>
        <w:top w:val="none" w:sz="0" w:space="0" w:color="auto"/>
        <w:left w:val="none" w:sz="0" w:space="0" w:color="auto"/>
        <w:bottom w:val="none" w:sz="0" w:space="0" w:color="auto"/>
        <w:right w:val="none" w:sz="0" w:space="0" w:color="auto"/>
      </w:divBdr>
    </w:div>
    <w:div w:id="105338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cih.nih.gov/grants/pilot-studies-common-uses-and-misus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cih.nih.gov/grants/pilot-studies-common-uses-and-misuse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youtube.com/watch?v=e860p5aFqps" TargetMode="External"/><Relationship Id="rId4" Type="http://schemas.openxmlformats.org/officeDocument/2006/relationships/webSettings" Target="webSettings.xml"/><Relationship Id="rId9" Type="http://schemas.openxmlformats.org/officeDocument/2006/relationships/hyperlink" Target="https://www.sbm.org/UserFiles/file/Seminar14_Freedland.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adc.ucsf.edu/study-design-meth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1938</Words>
  <Characters>11814</Characters>
  <Application>Microsoft Office Word</Application>
  <DocSecurity>0</DocSecurity>
  <Lines>220</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pilot feasibility &amp; acceptability studies in RCTs</dc:title>
  <dc:subject/>
  <dc:creator>Stewart, Anita</dc:creator>
  <cp:keywords/>
  <dc:description/>
  <cp:lastModifiedBy>Ponce, Anita</cp:lastModifiedBy>
  <cp:revision>4</cp:revision>
  <cp:lastPrinted>2022-07-19T16:09:00Z</cp:lastPrinted>
  <dcterms:created xsi:type="dcterms:W3CDTF">2024-04-24T18:19:00Z</dcterms:created>
  <dcterms:modified xsi:type="dcterms:W3CDTF">2026-06-23T00:05:00Z</dcterms:modified>
  <cp:category/>
</cp:coreProperties>
</file>