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87C" w:rsidRPr="002E187C" w:rsidRDefault="002E187C" w:rsidP="002E187C">
      <w:pPr>
        <w:jc w:val="center"/>
        <w:rPr>
          <w:b/>
          <w:sz w:val="22"/>
          <w:szCs w:val="22"/>
        </w:rPr>
      </w:pPr>
      <w:r w:rsidRPr="002E187C">
        <w:rPr>
          <w:b/>
          <w:sz w:val="22"/>
          <w:szCs w:val="22"/>
        </w:rPr>
        <w:t>Annotated Bibliography</w:t>
      </w:r>
    </w:p>
    <w:p w:rsidR="002E187C" w:rsidRPr="002E187C" w:rsidRDefault="002E187C" w:rsidP="002E187C">
      <w:pPr>
        <w:keepNext/>
        <w:spacing w:before="120" w:after="120"/>
        <w:jc w:val="center"/>
        <w:outlineLvl w:val="2"/>
        <w:rPr>
          <w:b/>
          <w:sz w:val="22"/>
          <w:szCs w:val="22"/>
        </w:rPr>
      </w:pPr>
      <w:r w:rsidRPr="002E187C">
        <w:rPr>
          <w:b/>
          <w:sz w:val="22"/>
          <w:szCs w:val="22"/>
          <w:u w:val="single"/>
        </w:rPr>
        <w:t>Using Focus Groups to Develop Concepts and Measures</w:t>
      </w:r>
      <w:r w:rsidR="00166BE5">
        <w:rPr>
          <w:b/>
          <w:sz w:val="22"/>
          <w:szCs w:val="22"/>
          <w:u w:val="single"/>
        </w:rPr>
        <w:t xml:space="preserve"> </w:t>
      </w:r>
      <w:r w:rsidRPr="002E187C">
        <w:rPr>
          <w:b/>
          <w:sz w:val="22"/>
          <w:szCs w:val="22"/>
          <w:u w:val="single"/>
        </w:rPr>
        <w:t xml:space="preserve">in Health Disparities and Minority Aging Research </w:t>
      </w:r>
    </w:p>
    <w:p w:rsidR="002E187C" w:rsidRPr="002E187C" w:rsidRDefault="002E187C" w:rsidP="002E187C">
      <w:pPr>
        <w:keepNext/>
        <w:jc w:val="center"/>
        <w:outlineLvl w:val="2"/>
        <w:rPr>
          <w:sz w:val="22"/>
          <w:szCs w:val="22"/>
        </w:rPr>
      </w:pPr>
      <w:r w:rsidRPr="002E187C">
        <w:rPr>
          <w:b/>
          <w:sz w:val="22"/>
          <w:szCs w:val="22"/>
        </w:rPr>
        <w:t>Prepared by the Analysis Core, Center for Aging in Diverse Communities</w:t>
      </w:r>
    </w:p>
    <w:p w:rsidR="002E187C" w:rsidRPr="002E187C" w:rsidRDefault="002E187C" w:rsidP="002E187C">
      <w:pPr>
        <w:jc w:val="center"/>
        <w:rPr>
          <w:b/>
          <w:sz w:val="22"/>
          <w:szCs w:val="22"/>
        </w:rPr>
      </w:pPr>
      <w:r w:rsidRPr="002E187C">
        <w:rPr>
          <w:b/>
          <w:sz w:val="22"/>
          <w:szCs w:val="22"/>
        </w:rPr>
        <w:t>University of California San Francisco</w:t>
      </w:r>
    </w:p>
    <w:p w:rsidR="002E187C" w:rsidRPr="00453E36" w:rsidRDefault="002E187C" w:rsidP="002E187C">
      <w:pPr>
        <w:pStyle w:val="text"/>
        <w:spacing w:before="240" w:after="0" w:line="240" w:lineRule="auto"/>
        <w:ind w:firstLine="0"/>
        <w:rPr>
          <w:sz w:val="22"/>
          <w:szCs w:val="22"/>
        </w:rPr>
      </w:pPr>
      <w:proofErr w:type="gramStart"/>
      <w:r w:rsidRPr="00453E36">
        <w:rPr>
          <w:sz w:val="22"/>
          <w:szCs w:val="22"/>
        </w:rPr>
        <w:t>Focus groups are widely used and serve multiple purposes in developing concepts and measures in health disparities research</w:t>
      </w:r>
      <w:r>
        <w:rPr>
          <w:sz w:val="22"/>
          <w:szCs w:val="22"/>
        </w:rPr>
        <w:t>.</w:t>
      </w:r>
      <w:proofErr w:type="gramEnd"/>
      <w:r>
        <w:rPr>
          <w:sz w:val="22"/>
          <w:szCs w:val="22"/>
        </w:rPr>
        <w:t xml:space="preserve">  Two broad applications are to: 1) explore</w:t>
      </w:r>
      <w:r w:rsidRPr="00453E36">
        <w:rPr>
          <w:sz w:val="22"/>
          <w:szCs w:val="22"/>
        </w:rPr>
        <w:t xml:space="preserve"> concepts and generat</w:t>
      </w:r>
      <w:r>
        <w:rPr>
          <w:sz w:val="22"/>
          <w:szCs w:val="22"/>
        </w:rPr>
        <w:t>e</w:t>
      </w:r>
      <w:r w:rsidRPr="00453E36">
        <w:rPr>
          <w:sz w:val="22"/>
          <w:szCs w:val="22"/>
        </w:rPr>
        <w:t xml:space="preserve"> items for a new measure</w:t>
      </w:r>
      <w:r>
        <w:rPr>
          <w:sz w:val="22"/>
          <w:szCs w:val="22"/>
        </w:rPr>
        <w:t xml:space="preserve"> and 2) pretest an existing measure </w:t>
      </w:r>
      <w:r w:rsidRPr="00453E36">
        <w:rPr>
          <w:sz w:val="22"/>
          <w:szCs w:val="22"/>
        </w:rPr>
        <w:t xml:space="preserve">as in a diverse </w:t>
      </w:r>
      <w:r w:rsidRPr="00CA1122">
        <w:rPr>
          <w:sz w:val="22"/>
          <w:szCs w:val="22"/>
        </w:rPr>
        <w:t xml:space="preserve">group.  Regarding how to conduct focus groups, we have summarized a few </w:t>
      </w:r>
      <w:r>
        <w:rPr>
          <w:sz w:val="22"/>
          <w:szCs w:val="22"/>
        </w:rPr>
        <w:t xml:space="preserve">guides </w:t>
      </w:r>
      <w:r w:rsidRPr="00CA1122">
        <w:rPr>
          <w:sz w:val="22"/>
          <w:szCs w:val="22"/>
        </w:rPr>
        <w:t>that provide information</w:t>
      </w:r>
      <w:r w:rsidRPr="00453E36">
        <w:rPr>
          <w:sz w:val="22"/>
          <w:szCs w:val="22"/>
        </w:rPr>
        <w:t xml:space="preserve"> </w:t>
      </w:r>
      <w:r>
        <w:rPr>
          <w:sz w:val="22"/>
          <w:szCs w:val="22"/>
        </w:rPr>
        <w:t xml:space="preserve">on </w:t>
      </w:r>
      <w:r w:rsidRPr="00453E36">
        <w:rPr>
          <w:sz w:val="22"/>
          <w:szCs w:val="22"/>
        </w:rPr>
        <w:t xml:space="preserve">how to write a focus group guide (open-ended questions) to obtain answers to research questions.  </w:t>
      </w:r>
    </w:p>
    <w:p w:rsidR="0077733D" w:rsidRPr="00453E36" w:rsidRDefault="00583878" w:rsidP="005A7464">
      <w:pPr>
        <w:spacing w:before="240" w:after="120"/>
        <w:jc w:val="center"/>
        <w:rPr>
          <w:b/>
          <w:sz w:val="22"/>
          <w:szCs w:val="22"/>
        </w:rPr>
      </w:pPr>
      <w:r w:rsidRPr="00453E36">
        <w:rPr>
          <w:b/>
          <w:sz w:val="22"/>
          <w:szCs w:val="22"/>
        </w:rPr>
        <w:t xml:space="preserve">(1) </w:t>
      </w:r>
      <w:r w:rsidR="002E187C">
        <w:rPr>
          <w:b/>
          <w:sz w:val="22"/>
          <w:szCs w:val="22"/>
        </w:rPr>
        <w:t>EXPLORE</w:t>
      </w:r>
      <w:r w:rsidR="0077733D" w:rsidRPr="00CA1122">
        <w:rPr>
          <w:b/>
          <w:sz w:val="22"/>
          <w:szCs w:val="22"/>
        </w:rPr>
        <w:t xml:space="preserve"> CONCEPTS</w:t>
      </w:r>
      <w:r w:rsidR="004A53BD" w:rsidRPr="00CA1122">
        <w:rPr>
          <w:b/>
          <w:sz w:val="22"/>
          <w:szCs w:val="22"/>
        </w:rPr>
        <w:t xml:space="preserve"> AND GENERATE ITEMS</w:t>
      </w:r>
      <w:r w:rsidR="006E0A60" w:rsidRPr="00CA1122">
        <w:rPr>
          <w:b/>
          <w:sz w:val="22"/>
          <w:szCs w:val="22"/>
        </w:rPr>
        <w:t xml:space="preserve"> FOR A NEW MEASURE</w:t>
      </w:r>
    </w:p>
    <w:p w:rsidR="004A53BD" w:rsidRPr="00453E36" w:rsidRDefault="004A53BD" w:rsidP="00CA1122">
      <w:pPr>
        <w:pStyle w:val="text"/>
        <w:spacing w:after="0" w:line="240" w:lineRule="auto"/>
        <w:ind w:firstLine="0"/>
        <w:rPr>
          <w:sz w:val="22"/>
          <w:szCs w:val="22"/>
        </w:rPr>
      </w:pPr>
      <w:r w:rsidRPr="00453E36">
        <w:rPr>
          <w:sz w:val="22"/>
          <w:szCs w:val="22"/>
        </w:rPr>
        <w:t>Focus groups with diverse populations are of special value in developing new measures to be culturally sensitive and appropriate.  In the formative stage of research, focus groups help obtain the perspectives of persons for whom the concept is relevant.  Focus groups elicit information on how target respondents think about an issue and articulate it in their own words</w:t>
      </w:r>
      <w:r w:rsidR="00CA1122">
        <w:rPr>
          <w:sz w:val="22"/>
          <w:szCs w:val="22"/>
        </w:rPr>
        <w:t>; this</w:t>
      </w:r>
      <w:r w:rsidR="00CA1122" w:rsidRPr="00453E36">
        <w:rPr>
          <w:sz w:val="22"/>
          <w:szCs w:val="22"/>
        </w:rPr>
        <w:t xml:space="preserve"> allow</w:t>
      </w:r>
      <w:r w:rsidR="00CA1122">
        <w:rPr>
          <w:sz w:val="22"/>
          <w:szCs w:val="22"/>
        </w:rPr>
        <w:t>s</w:t>
      </w:r>
      <w:r w:rsidR="00CA1122" w:rsidRPr="00453E36">
        <w:rPr>
          <w:sz w:val="22"/>
          <w:szCs w:val="22"/>
        </w:rPr>
        <w:t xml:space="preserve"> research to reflect the concerns and issues of those being studied.  </w:t>
      </w:r>
      <w:r w:rsidR="00CA1122">
        <w:rPr>
          <w:sz w:val="22"/>
          <w:szCs w:val="22"/>
        </w:rPr>
        <w:t xml:space="preserve">The group format enables </w:t>
      </w:r>
      <w:r w:rsidRPr="00453E36">
        <w:rPr>
          <w:sz w:val="22"/>
          <w:szCs w:val="22"/>
        </w:rPr>
        <w:t xml:space="preserve">participants </w:t>
      </w:r>
      <w:r w:rsidR="00CA1122">
        <w:rPr>
          <w:sz w:val="22"/>
          <w:szCs w:val="22"/>
        </w:rPr>
        <w:t>to</w:t>
      </w:r>
      <w:r w:rsidRPr="00453E36">
        <w:rPr>
          <w:sz w:val="22"/>
          <w:szCs w:val="22"/>
        </w:rPr>
        <w:t xml:space="preserve"> respond to moderator questions as well as to comments made by other participants.  </w:t>
      </w:r>
      <w:r w:rsidR="00CA1122">
        <w:rPr>
          <w:sz w:val="22"/>
          <w:szCs w:val="22"/>
        </w:rPr>
        <w:t xml:space="preserve"> </w:t>
      </w:r>
      <w:r w:rsidRPr="00453E36">
        <w:rPr>
          <w:sz w:val="22"/>
          <w:szCs w:val="22"/>
        </w:rPr>
        <w:t xml:space="preserve">Focus groups are especially useful to explore poorly understood and complex phenomena.  </w:t>
      </w:r>
      <w:r w:rsidR="000D7C36" w:rsidRPr="00453E36">
        <w:rPr>
          <w:sz w:val="22"/>
          <w:szCs w:val="22"/>
        </w:rPr>
        <w:t xml:space="preserve">Examples are emerging in the literature of how focus group transcripts can be analyzed to generate candidate domains and items for structured surveys on a specific health related topic.  </w:t>
      </w:r>
    </w:p>
    <w:p w:rsidR="005A7464" w:rsidRPr="00B87AC9" w:rsidRDefault="005A7464" w:rsidP="00B87AC9">
      <w:pPr>
        <w:spacing w:before="240" w:after="120"/>
        <w:rPr>
          <w:b/>
          <w:sz w:val="22"/>
          <w:szCs w:val="22"/>
        </w:rPr>
      </w:pPr>
      <w:r w:rsidRPr="00B87AC9">
        <w:rPr>
          <w:b/>
          <w:sz w:val="22"/>
          <w:szCs w:val="22"/>
        </w:rPr>
        <w:t xml:space="preserve">Daley CM, James AS, </w:t>
      </w:r>
      <w:proofErr w:type="spellStart"/>
      <w:r w:rsidRPr="00B87AC9">
        <w:rPr>
          <w:b/>
          <w:sz w:val="22"/>
          <w:szCs w:val="22"/>
        </w:rPr>
        <w:t>Ulrey</w:t>
      </w:r>
      <w:proofErr w:type="spellEnd"/>
      <w:r w:rsidRPr="00B87AC9">
        <w:rPr>
          <w:b/>
          <w:sz w:val="22"/>
          <w:szCs w:val="22"/>
        </w:rPr>
        <w:t xml:space="preserve"> E, Joseph S, </w:t>
      </w:r>
      <w:proofErr w:type="spellStart"/>
      <w:r w:rsidRPr="00B87AC9">
        <w:rPr>
          <w:b/>
          <w:sz w:val="22"/>
          <w:szCs w:val="22"/>
        </w:rPr>
        <w:t>Talawyma</w:t>
      </w:r>
      <w:proofErr w:type="spellEnd"/>
      <w:r w:rsidRPr="00B87AC9">
        <w:rPr>
          <w:b/>
          <w:sz w:val="22"/>
          <w:szCs w:val="22"/>
        </w:rPr>
        <w:t xml:space="preserve"> A, Choi W.S, Greiner KA, Coe MK. Using focus groups in community-based participatory research: challenges and resolutions. </w:t>
      </w:r>
      <w:r w:rsidRPr="00A76561">
        <w:rPr>
          <w:b/>
          <w:i/>
          <w:sz w:val="22"/>
          <w:szCs w:val="22"/>
        </w:rPr>
        <w:t>Qual</w:t>
      </w:r>
      <w:r w:rsidR="002E187C" w:rsidRPr="00A76561">
        <w:rPr>
          <w:b/>
          <w:i/>
          <w:sz w:val="22"/>
          <w:szCs w:val="22"/>
        </w:rPr>
        <w:t>itative</w:t>
      </w:r>
      <w:r w:rsidRPr="00A76561">
        <w:rPr>
          <w:b/>
          <w:i/>
          <w:sz w:val="22"/>
          <w:szCs w:val="22"/>
        </w:rPr>
        <w:t xml:space="preserve"> Health Res</w:t>
      </w:r>
      <w:r w:rsidR="002E187C" w:rsidRPr="00A76561">
        <w:rPr>
          <w:b/>
          <w:i/>
          <w:sz w:val="22"/>
          <w:szCs w:val="22"/>
        </w:rPr>
        <w:t>earch</w:t>
      </w:r>
      <w:r w:rsidR="002E187C" w:rsidRPr="00B87AC9">
        <w:rPr>
          <w:b/>
          <w:sz w:val="22"/>
          <w:szCs w:val="22"/>
        </w:rPr>
        <w:t>.</w:t>
      </w:r>
      <w:r w:rsidRPr="00B87AC9">
        <w:rPr>
          <w:b/>
          <w:sz w:val="22"/>
          <w:szCs w:val="22"/>
        </w:rPr>
        <w:t xml:space="preserve"> </w:t>
      </w:r>
      <w:proofErr w:type="gramStart"/>
      <w:r w:rsidRPr="00B87AC9">
        <w:rPr>
          <w:b/>
          <w:sz w:val="22"/>
          <w:szCs w:val="22"/>
        </w:rPr>
        <w:t>2010</w:t>
      </w:r>
      <w:proofErr w:type="gramEnd"/>
      <w:r w:rsidRPr="00B87AC9">
        <w:rPr>
          <w:b/>
          <w:sz w:val="22"/>
          <w:szCs w:val="22"/>
        </w:rPr>
        <w:t>; 20(5): 697-706.</w:t>
      </w:r>
      <w:r w:rsidR="002E187C" w:rsidRPr="00B87AC9">
        <w:rPr>
          <w:b/>
          <w:sz w:val="22"/>
          <w:szCs w:val="22"/>
        </w:rPr>
        <w:t xml:space="preserve">  </w:t>
      </w:r>
      <w:hyperlink r:id="rId7" w:history="1">
        <w:r w:rsidR="002E187C" w:rsidRPr="00340B56">
          <w:rPr>
            <w:rStyle w:val="Hyperlink"/>
            <w:b/>
            <w:sz w:val="22"/>
            <w:szCs w:val="22"/>
          </w:rPr>
          <w:t>PMCID:</w:t>
        </w:r>
        <w:r w:rsidR="00340B56" w:rsidRPr="00340B56">
          <w:rPr>
            <w:rStyle w:val="Hyperlink"/>
            <w:b/>
            <w:sz w:val="22"/>
            <w:szCs w:val="22"/>
          </w:rPr>
          <w:t xml:space="preserve"> </w:t>
        </w:r>
        <w:r w:rsidR="002E187C" w:rsidRPr="00340B56">
          <w:rPr>
            <w:rStyle w:val="Hyperlink"/>
            <w:b/>
            <w:sz w:val="22"/>
            <w:szCs w:val="22"/>
          </w:rPr>
          <w:t>2947156</w:t>
        </w:r>
      </w:hyperlink>
    </w:p>
    <w:p w:rsidR="005A7464" w:rsidRPr="00453E36" w:rsidRDefault="005A7464" w:rsidP="005A7464">
      <w:pPr>
        <w:widowControl w:val="0"/>
        <w:autoSpaceDE w:val="0"/>
        <w:autoSpaceDN w:val="0"/>
        <w:adjustRightInd w:val="0"/>
        <w:ind w:left="374"/>
        <w:rPr>
          <w:sz w:val="22"/>
          <w:szCs w:val="22"/>
        </w:rPr>
      </w:pPr>
      <w:r w:rsidRPr="00453E36">
        <w:rPr>
          <w:sz w:val="22"/>
          <w:szCs w:val="22"/>
        </w:rPr>
        <w:t xml:space="preserve">The authors describe three focus group studies with American Indians in Kansas and Missouri, using a newly developed method of conducting and analyzing focus groups with community input.  The community members and researchers collaborated to develop guides for the focus group moderators.  Community organizations and their community advisory board conducted recruitment, and the research team trained and employed community members as moderators, assistant moderators, and analysts.  The authors conclude that techniques must be tailored to the community with whom you are working, and is an ongoing effort.  </w:t>
      </w:r>
    </w:p>
    <w:p w:rsidR="00CC4402" w:rsidRPr="00453E36" w:rsidRDefault="00CC4402" w:rsidP="00B87AC9">
      <w:pPr>
        <w:spacing w:before="240" w:after="120"/>
        <w:rPr>
          <w:b/>
          <w:sz w:val="22"/>
          <w:szCs w:val="22"/>
        </w:rPr>
      </w:pPr>
      <w:r w:rsidRPr="00453E36">
        <w:rPr>
          <w:b/>
          <w:sz w:val="22"/>
          <w:szCs w:val="22"/>
        </w:rPr>
        <w:t xml:space="preserve">Hughes D, </w:t>
      </w:r>
      <w:proofErr w:type="spellStart"/>
      <w:r w:rsidRPr="00453E36">
        <w:rPr>
          <w:b/>
          <w:sz w:val="22"/>
          <w:szCs w:val="22"/>
        </w:rPr>
        <w:t>DuMont</w:t>
      </w:r>
      <w:proofErr w:type="spellEnd"/>
      <w:r w:rsidRPr="00453E36">
        <w:rPr>
          <w:b/>
          <w:sz w:val="22"/>
          <w:szCs w:val="22"/>
        </w:rPr>
        <w:t xml:space="preserve"> K. Using focus groups to facilitate culturally anchored research. </w:t>
      </w:r>
      <w:r w:rsidRPr="00A76561">
        <w:rPr>
          <w:b/>
          <w:i/>
          <w:sz w:val="22"/>
          <w:szCs w:val="22"/>
        </w:rPr>
        <w:t>Am</w:t>
      </w:r>
      <w:r w:rsidR="002E187C" w:rsidRPr="00A76561">
        <w:rPr>
          <w:b/>
          <w:i/>
          <w:sz w:val="22"/>
          <w:szCs w:val="22"/>
        </w:rPr>
        <w:t>erican</w:t>
      </w:r>
      <w:r w:rsidRPr="00A76561">
        <w:rPr>
          <w:b/>
          <w:i/>
          <w:sz w:val="22"/>
          <w:szCs w:val="22"/>
        </w:rPr>
        <w:t xml:space="preserve"> J</w:t>
      </w:r>
      <w:r w:rsidR="002E187C" w:rsidRPr="00A76561">
        <w:rPr>
          <w:b/>
          <w:i/>
          <w:sz w:val="22"/>
          <w:szCs w:val="22"/>
        </w:rPr>
        <w:t xml:space="preserve">ournal of </w:t>
      </w:r>
      <w:r w:rsidRPr="00A76561">
        <w:rPr>
          <w:b/>
          <w:i/>
          <w:sz w:val="22"/>
          <w:szCs w:val="22"/>
        </w:rPr>
        <w:t>Community Psycho</w:t>
      </w:r>
      <w:r w:rsidR="002E187C" w:rsidRPr="00A76561">
        <w:rPr>
          <w:b/>
          <w:i/>
          <w:sz w:val="22"/>
          <w:szCs w:val="22"/>
        </w:rPr>
        <w:t>logy</w:t>
      </w:r>
      <w:r w:rsidRPr="00453E36">
        <w:rPr>
          <w:b/>
          <w:sz w:val="22"/>
          <w:szCs w:val="22"/>
        </w:rPr>
        <w:t>. 1993</w:t>
      </w:r>
      <w:proofErr w:type="gramStart"/>
      <w:r w:rsidRPr="00453E36">
        <w:rPr>
          <w:b/>
          <w:sz w:val="22"/>
          <w:szCs w:val="22"/>
        </w:rPr>
        <w:t>;21:775</w:t>
      </w:r>
      <w:proofErr w:type="gramEnd"/>
      <w:r w:rsidRPr="00453E36">
        <w:rPr>
          <w:b/>
          <w:sz w:val="22"/>
          <w:szCs w:val="22"/>
        </w:rPr>
        <w:t>-806.</w:t>
      </w:r>
      <w:r w:rsidR="002E187C">
        <w:rPr>
          <w:b/>
          <w:sz w:val="22"/>
          <w:szCs w:val="22"/>
        </w:rPr>
        <w:t xml:space="preserve">  </w:t>
      </w:r>
      <w:hyperlink r:id="rId8" w:history="1">
        <w:r w:rsidR="004A4980" w:rsidRPr="00340B56">
          <w:rPr>
            <w:rStyle w:val="Hyperlink"/>
            <w:b/>
            <w:sz w:val="22"/>
            <w:szCs w:val="22"/>
          </w:rPr>
          <w:t>https://link.springer.com/article/10.1007/BF00942247</w:t>
        </w:r>
      </w:hyperlink>
    </w:p>
    <w:p w:rsidR="00CC4402" w:rsidRPr="00453E36" w:rsidRDefault="00CC4402" w:rsidP="003816AD">
      <w:pPr>
        <w:spacing w:after="120"/>
        <w:ind w:left="374"/>
        <w:rPr>
          <w:sz w:val="22"/>
          <w:szCs w:val="22"/>
        </w:rPr>
      </w:pPr>
      <w:r w:rsidRPr="00453E36">
        <w:rPr>
          <w:sz w:val="22"/>
          <w:szCs w:val="22"/>
        </w:rPr>
        <w:t xml:space="preserve">The authors describe how focus groups </w:t>
      </w:r>
      <w:proofErr w:type="gramStart"/>
      <w:r w:rsidRPr="00453E36">
        <w:rPr>
          <w:sz w:val="22"/>
          <w:szCs w:val="22"/>
        </w:rPr>
        <w:t>were used</w:t>
      </w:r>
      <w:proofErr w:type="gramEnd"/>
      <w:r w:rsidRPr="00453E36">
        <w:rPr>
          <w:sz w:val="22"/>
          <w:szCs w:val="22"/>
        </w:rPr>
        <w:t xml:space="preserve"> to formulate a research model and develop instruments in an area with little prior research, namely, work and parenting issues in African American dual-earner families.  The article illustrates how focus groups facilitate culturally sensitive research.  In this context, they were used to understand from participants’ perspectives, how being African American shaped their experiences as employees and parents.  New survey items to assess interpersonal racism and racial socialization also resulted from the focus groups.  Examples are provided on the use of focus groups to develop new items, revise item wording, and pretest the clarity and relevance of existing items. Examples of coding schemes used to identify a smaller number of constructs to summarize a large volume of data are also provided.  </w:t>
      </w:r>
    </w:p>
    <w:p w:rsidR="009774D7" w:rsidRPr="00340B56" w:rsidRDefault="009774D7" w:rsidP="004A4980">
      <w:pPr>
        <w:spacing w:before="240" w:after="120"/>
        <w:rPr>
          <w:b/>
          <w:sz w:val="22"/>
          <w:szCs w:val="22"/>
        </w:rPr>
      </w:pPr>
      <w:r w:rsidRPr="004A4980">
        <w:rPr>
          <w:b/>
          <w:sz w:val="22"/>
          <w:szCs w:val="22"/>
        </w:rPr>
        <w:t xml:space="preserve">Nápoles-Springer AM, Santoyo J, Houston K, Perez-Stable EJ, Stewart AL. Patients' perceptions of cultural factors affecting the quality of their medical encounters. </w:t>
      </w:r>
      <w:r w:rsidRPr="00A76561">
        <w:rPr>
          <w:b/>
          <w:i/>
          <w:sz w:val="22"/>
          <w:szCs w:val="22"/>
        </w:rPr>
        <w:t>Health Expect</w:t>
      </w:r>
      <w:r w:rsidR="004A4980" w:rsidRPr="00A76561">
        <w:rPr>
          <w:b/>
          <w:i/>
          <w:sz w:val="22"/>
          <w:szCs w:val="22"/>
        </w:rPr>
        <w:t>ations</w:t>
      </w:r>
      <w:r w:rsidRPr="004A4980">
        <w:rPr>
          <w:b/>
          <w:sz w:val="22"/>
          <w:szCs w:val="22"/>
        </w:rPr>
        <w:t>. Mar 2005</w:t>
      </w:r>
      <w:proofErr w:type="gramStart"/>
      <w:r w:rsidRPr="004A4980">
        <w:rPr>
          <w:b/>
          <w:sz w:val="22"/>
          <w:szCs w:val="22"/>
        </w:rPr>
        <w:t>;8</w:t>
      </w:r>
      <w:proofErr w:type="gramEnd"/>
      <w:r w:rsidRPr="004A4980">
        <w:rPr>
          <w:b/>
          <w:sz w:val="22"/>
          <w:szCs w:val="22"/>
        </w:rPr>
        <w:t>(1):4-17.</w:t>
      </w:r>
      <w:r w:rsidR="004A4980" w:rsidRPr="004A4980">
        <w:rPr>
          <w:b/>
          <w:sz w:val="22"/>
          <w:szCs w:val="22"/>
        </w:rPr>
        <w:t xml:space="preserve">  </w:t>
      </w:r>
      <w:r w:rsidR="004A4980" w:rsidRPr="00A76561">
        <w:rPr>
          <w:b/>
          <w:sz w:val="22"/>
          <w:szCs w:val="22"/>
        </w:rPr>
        <w:t>PMCID</w:t>
      </w:r>
      <w:proofErr w:type="gramStart"/>
      <w:r w:rsidR="004A4980" w:rsidRPr="00A76561">
        <w:rPr>
          <w:b/>
          <w:sz w:val="22"/>
          <w:szCs w:val="22"/>
        </w:rPr>
        <w:t>:</w:t>
      </w:r>
      <w:proofErr w:type="gramEnd"/>
      <w:r w:rsidR="00340B56">
        <w:rPr>
          <w:b/>
          <w:sz w:val="22"/>
          <w:szCs w:val="22"/>
        </w:rPr>
        <w:fldChar w:fldCharType="begin"/>
      </w:r>
      <w:r w:rsidR="00340B56">
        <w:rPr>
          <w:b/>
          <w:sz w:val="22"/>
          <w:szCs w:val="22"/>
        </w:rPr>
        <w:instrText xml:space="preserve"> HYPERLINK "https://www.ncbi.nlm.nih.gov/pmc/articles/PMC5060265/" </w:instrText>
      </w:r>
      <w:r w:rsidR="00340B56">
        <w:rPr>
          <w:b/>
          <w:sz w:val="22"/>
          <w:szCs w:val="22"/>
        </w:rPr>
      </w:r>
      <w:r w:rsidR="00340B56">
        <w:rPr>
          <w:b/>
          <w:sz w:val="22"/>
          <w:szCs w:val="22"/>
        </w:rPr>
        <w:fldChar w:fldCharType="separate"/>
      </w:r>
      <w:r w:rsidR="004A4980" w:rsidRPr="00340B56">
        <w:rPr>
          <w:rStyle w:val="Hyperlink"/>
          <w:b/>
          <w:sz w:val="22"/>
          <w:szCs w:val="22"/>
        </w:rPr>
        <w:t>PMC5060265</w:t>
      </w:r>
      <w:r w:rsidR="00340B56">
        <w:rPr>
          <w:b/>
          <w:sz w:val="22"/>
          <w:szCs w:val="22"/>
        </w:rPr>
        <w:fldChar w:fldCharType="end"/>
      </w:r>
    </w:p>
    <w:p w:rsidR="006D2E44" w:rsidRDefault="009774D7" w:rsidP="006D2E44">
      <w:pPr>
        <w:spacing w:after="120"/>
        <w:ind w:left="432"/>
        <w:rPr>
          <w:sz w:val="22"/>
          <w:szCs w:val="22"/>
        </w:rPr>
      </w:pPr>
      <w:r w:rsidRPr="00340B56">
        <w:rPr>
          <w:sz w:val="22"/>
          <w:szCs w:val="22"/>
        </w:rPr>
        <w:t>Focus</w:t>
      </w:r>
      <w:r w:rsidRPr="00453E36">
        <w:rPr>
          <w:sz w:val="22"/>
          <w:szCs w:val="22"/>
        </w:rPr>
        <w:t xml:space="preserve"> groups </w:t>
      </w:r>
      <w:proofErr w:type="gramStart"/>
      <w:r w:rsidRPr="00453E36">
        <w:rPr>
          <w:sz w:val="22"/>
          <w:szCs w:val="22"/>
        </w:rPr>
        <w:t>were used</w:t>
      </w:r>
      <w:proofErr w:type="gramEnd"/>
      <w:r w:rsidRPr="00453E36">
        <w:rPr>
          <w:sz w:val="22"/>
          <w:szCs w:val="22"/>
        </w:rPr>
        <w:t xml:space="preserve"> to identify key domains of cultural competence from the perspective of ethnically and linguistically diverse patients.  Participants were asked the meaning of 'culture' and what cultural factors influenced the quality of </w:t>
      </w:r>
      <w:r w:rsidR="00803BAF" w:rsidRPr="00453E36">
        <w:rPr>
          <w:sz w:val="22"/>
          <w:szCs w:val="22"/>
        </w:rPr>
        <w:t>their medical encounters. This article p</w:t>
      </w:r>
      <w:r w:rsidRPr="00453E36">
        <w:rPr>
          <w:sz w:val="22"/>
          <w:szCs w:val="22"/>
        </w:rPr>
        <w:t xml:space="preserve">rovides an example of how to content analyze the transcripts using text units (identifiable continuous verbal utterances) to identify key dimensions using </w:t>
      </w:r>
      <w:r w:rsidRPr="00453E36">
        <w:rPr>
          <w:sz w:val="22"/>
          <w:szCs w:val="22"/>
        </w:rPr>
        <w:lastRenderedPageBreak/>
        <w:t xml:space="preserve">inductive and deductive methods. </w:t>
      </w:r>
      <w:r w:rsidR="00F2001C" w:rsidRPr="00453E36">
        <w:rPr>
          <w:sz w:val="22"/>
          <w:szCs w:val="22"/>
        </w:rPr>
        <w:t>The findings corroborated aspects of physician cultural competence indicated in the literature but also highlighted aspects not represented in current quality measures.</w:t>
      </w:r>
    </w:p>
    <w:p w:rsidR="006D2E44" w:rsidRPr="00B87AC9" w:rsidRDefault="006D2E44" w:rsidP="00B87AC9">
      <w:pPr>
        <w:spacing w:before="240" w:after="120"/>
        <w:rPr>
          <w:b/>
          <w:sz w:val="22"/>
          <w:szCs w:val="22"/>
        </w:rPr>
      </w:pPr>
      <w:r>
        <w:rPr>
          <w:b/>
          <w:sz w:val="22"/>
          <w:szCs w:val="22"/>
        </w:rPr>
        <w:t xml:space="preserve">Sprague Martinez L, Freeman ER, </w:t>
      </w:r>
      <w:proofErr w:type="spellStart"/>
      <w:r>
        <w:rPr>
          <w:b/>
          <w:sz w:val="22"/>
          <w:szCs w:val="22"/>
        </w:rPr>
        <w:t>Winkfield</w:t>
      </w:r>
      <w:proofErr w:type="spellEnd"/>
      <w:r>
        <w:rPr>
          <w:b/>
          <w:sz w:val="22"/>
          <w:szCs w:val="22"/>
        </w:rPr>
        <w:t xml:space="preserve"> KM.  Perceptions of cancer care and clinical trials in the Black community: implications for care coordination between oncology and primary care teams. </w:t>
      </w:r>
      <w:r w:rsidRPr="00A76561">
        <w:rPr>
          <w:b/>
          <w:i/>
          <w:sz w:val="22"/>
          <w:szCs w:val="22"/>
        </w:rPr>
        <w:t>Oncologist</w:t>
      </w:r>
      <w:r w:rsidR="004A4980">
        <w:rPr>
          <w:b/>
          <w:sz w:val="22"/>
          <w:szCs w:val="22"/>
        </w:rPr>
        <w:t xml:space="preserve"> </w:t>
      </w:r>
      <w:r w:rsidR="004A4980" w:rsidRPr="00A76561">
        <w:rPr>
          <w:b/>
          <w:sz w:val="22"/>
          <w:szCs w:val="22"/>
        </w:rPr>
        <w:t>2017 Sep</w:t>
      </w:r>
      <w:proofErr w:type="gramStart"/>
      <w:r w:rsidR="004A4980" w:rsidRPr="00A76561">
        <w:rPr>
          <w:b/>
          <w:sz w:val="22"/>
          <w:szCs w:val="22"/>
        </w:rPr>
        <w:t>;22</w:t>
      </w:r>
      <w:proofErr w:type="gramEnd"/>
      <w:r w:rsidR="004A4980" w:rsidRPr="00A76561">
        <w:rPr>
          <w:b/>
          <w:sz w:val="22"/>
          <w:szCs w:val="22"/>
        </w:rPr>
        <w:t>(9):1094-1101.</w:t>
      </w:r>
      <w:r w:rsidR="004A4980" w:rsidRPr="004A4980">
        <w:rPr>
          <w:b/>
          <w:sz w:val="22"/>
          <w:szCs w:val="22"/>
        </w:rPr>
        <w:t xml:space="preserve"> </w:t>
      </w:r>
      <w:hyperlink r:id="rId9" w:history="1">
        <w:r w:rsidR="004A4980" w:rsidRPr="00340B56">
          <w:rPr>
            <w:rStyle w:val="Hyperlink"/>
            <w:b/>
            <w:sz w:val="22"/>
            <w:szCs w:val="22"/>
          </w:rPr>
          <w:t>PMCID</w:t>
        </w:r>
        <w:proofErr w:type="gramStart"/>
        <w:r w:rsidR="004A4980" w:rsidRPr="00340B56">
          <w:rPr>
            <w:rStyle w:val="Hyperlink"/>
            <w:b/>
            <w:sz w:val="22"/>
            <w:szCs w:val="22"/>
          </w:rPr>
          <w:t>:</w:t>
        </w:r>
        <w:r w:rsidR="00340B56" w:rsidRPr="00340B56">
          <w:rPr>
            <w:rStyle w:val="Hyperlink"/>
            <w:b/>
            <w:sz w:val="22"/>
            <w:szCs w:val="22"/>
          </w:rPr>
          <w:t>PMC</w:t>
        </w:r>
        <w:r w:rsidR="004A4980" w:rsidRPr="00340B56">
          <w:rPr>
            <w:rStyle w:val="Hyperlink"/>
            <w:b/>
            <w:sz w:val="22"/>
            <w:szCs w:val="22"/>
          </w:rPr>
          <w:t>5599206</w:t>
        </w:r>
        <w:proofErr w:type="gramEnd"/>
        <w:r w:rsidR="004A4980" w:rsidRPr="00340B56">
          <w:rPr>
            <w:rStyle w:val="Hyperlink"/>
            <w:b/>
            <w:sz w:val="22"/>
            <w:szCs w:val="22"/>
          </w:rPr>
          <w:t xml:space="preserve"> </w:t>
        </w:r>
      </w:hyperlink>
      <w:r w:rsidR="004A4980">
        <w:rPr>
          <w:b/>
          <w:sz w:val="22"/>
          <w:szCs w:val="22"/>
        </w:rPr>
        <w:t xml:space="preserve"> </w:t>
      </w:r>
    </w:p>
    <w:p w:rsidR="009774D7" w:rsidRDefault="006D2E44" w:rsidP="00FA738A">
      <w:pPr>
        <w:spacing w:after="120"/>
        <w:ind w:left="450"/>
        <w:rPr>
          <w:sz w:val="22"/>
          <w:szCs w:val="22"/>
        </w:rPr>
      </w:pPr>
      <w:r w:rsidRPr="003816AD">
        <w:rPr>
          <w:sz w:val="22"/>
          <w:szCs w:val="22"/>
        </w:rPr>
        <w:t xml:space="preserve">The authors </w:t>
      </w:r>
      <w:r>
        <w:rPr>
          <w:sz w:val="22"/>
          <w:szCs w:val="22"/>
        </w:rPr>
        <w:t xml:space="preserve">first employed key informant interviews with health care providers, patient advocates, and grassroots organizers to develop focus group guides. They then employed this guide to conduct focus groups with </w:t>
      </w:r>
      <w:r w:rsidR="00BA11B1">
        <w:rPr>
          <w:sz w:val="22"/>
          <w:szCs w:val="22"/>
        </w:rPr>
        <w:t>African American Boston residents that included cance</w:t>
      </w:r>
      <w:r w:rsidR="005D7E20">
        <w:rPr>
          <w:sz w:val="22"/>
          <w:szCs w:val="22"/>
        </w:rPr>
        <w:t>r survivors and family members. Investigators describe feelings of fear and potential exploitation as barriers to clinical trial participation, some of which were grounded in experiences of discrimination by providers that led to feelings of mistrust</w:t>
      </w:r>
      <w:r w:rsidR="0041750D">
        <w:rPr>
          <w:sz w:val="22"/>
          <w:szCs w:val="22"/>
        </w:rPr>
        <w:t xml:space="preserve">. Even though primary care providers were viewed as a trusted source of medical information, patients reported being rarely informed by these providers about cancer clinical trial participation.  The </w:t>
      </w:r>
      <w:r w:rsidR="00FA738A">
        <w:rPr>
          <w:sz w:val="22"/>
          <w:szCs w:val="22"/>
        </w:rPr>
        <w:t>authors conclude that better care coordination between primary care providers and oncology teams</w:t>
      </w:r>
      <w:r w:rsidR="00F2001C" w:rsidRPr="00453E36">
        <w:rPr>
          <w:sz w:val="22"/>
          <w:szCs w:val="22"/>
        </w:rPr>
        <w:t xml:space="preserve"> </w:t>
      </w:r>
      <w:r w:rsidR="00FA738A">
        <w:rPr>
          <w:sz w:val="22"/>
          <w:szCs w:val="22"/>
        </w:rPr>
        <w:t>might serve as intervention points for closing disparities in cancer clinical trial participation experienced by African American cancer patients.</w:t>
      </w:r>
    </w:p>
    <w:p w:rsidR="00F349F2" w:rsidRPr="00A76561" w:rsidRDefault="00C55456" w:rsidP="00A76561">
      <w:pPr>
        <w:spacing w:before="240" w:after="120"/>
        <w:rPr>
          <w:b/>
          <w:sz w:val="22"/>
          <w:szCs w:val="22"/>
        </w:rPr>
      </w:pPr>
      <w:r>
        <w:rPr>
          <w:b/>
          <w:sz w:val="22"/>
          <w:szCs w:val="22"/>
        </w:rPr>
        <w:t xml:space="preserve">Stein KF, </w:t>
      </w:r>
      <w:proofErr w:type="spellStart"/>
      <w:r>
        <w:rPr>
          <w:b/>
          <w:sz w:val="22"/>
          <w:szCs w:val="22"/>
        </w:rPr>
        <w:t>Trabold</w:t>
      </w:r>
      <w:proofErr w:type="spellEnd"/>
      <w:r>
        <w:rPr>
          <w:b/>
          <w:sz w:val="22"/>
          <w:szCs w:val="22"/>
        </w:rPr>
        <w:t xml:space="preserve"> N, Connelly K.  Unhealthy weight control strategies: an outcome of body image and eating tensions in women of Mexican origin living in rural farming communities. </w:t>
      </w:r>
      <w:r w:rsidR="00F25EE6" w:rsidRPr="00A76561">
        <w:rPr>
          <w:b/>
          <w:i/>
          <w:sz w:val="22"/>
          <w:szCs w:val="22"/>
        </w:rPr>
        <w:t xml:space="preserve">Journal of </w:t>
      </w:r>
      <w:r w:rsidRPr="00A76561">
        <w:rPr>
          <w:b/>
          <w:i/>
          <w:sz w:val="22"/>
          <w:szCs w:val="22"/>
        </w:rPr>
        <w:t>Health Psychol</w:t>
      </w:r>
      <w:r w:rsidR="00F25EE6" w:rsidRPr="00A76561">
        <w:rPr>
          <w:b/>
          <w:i/>
          <w:sz w:val="22"/>
          <w:szCs w:val="22"/>
        </w:rPr>
        <w:t>ogy</w:t>
      </w:r>
      <w:r>
        <w:rPr>
          <w:b/>
          <w:sz w:val="22"/>
          <w:szCs w:val="22"/>
        </w:rPr>
        <w:t xml:space="preserve">. 2017; Mar </w:t>
      </w:r>
      <w:proofErr w:type="gramStart"/>
      <w:r>
        <w:rPr>
          <w:b/>
          <w:sz w:val="22"/>
          <w:szCs w:val="22"/>
        </w:rPr>
        <w:t>1 .</w:t>
      </w:r>
      <w:proofErr w:type="gramEnd"/>
      <w:r>
        <w:rPr>
          <w:b/>
          <w:sz w:val="22"/>
          <w:szCs w:val="22"/>
        </w:rPr>
        <w:t xml:space="preserve"> </w:t>
      </w:r>
      <w:proofErr w:type="spellStart"/>
      <w:proofErr w:type="gramStart"/>
      <w:r w:rsidRPr="00C55456">
        <w:rPr>
          <w:b/>
          <w:sz w:val="22"/>
          <w:szCs w:val="22"/>
        </w:rPr>
        <w:t>doi</w:t>
      </w:r>
      <w:proofErr w:type="spellEnd"/>
      <w:proofErr w:type="gramEnd"/>
      <w:r w:rsidRPr="00C55456">
        <w:rPr>
          <w:b/>
          <w:sz w:val="22"/>
          <w:szCs w:val="22"/>
        </w:rPr>
        <w:t>: 10.1177/1359105317694490</w:t>
      </w:r>
      <w:r>
        <w:rPr>
          <w:b/>
          <w:sz w:val="22"/>
          <w:szCs w:val="22"/>
        </w:rPr>
        <w:t>.  [</w:t>
      </w:r>
      <w:proofErr w:type="spellStart"/>
      <w:r>
        <w:rPr>
          <w:b/>
          <w:sz w:val="22"/>
          <w:szCs w:val="22"/>
        </w:rPr>
        <w:t>Epub</w:t>
      </w:r>
      <w:proofErr w:type="spellEnd"/>
      <w:r>
        <w:rPr>
          <w:b/>
          <w:sz w:val="22"/>
          <w:szCs w:val="22"/>
        </w:rPr>
        <w:t xml:space="preserve"> ahead of print].</w:t>
      </w:r>
      <w:r w:rsidR="00F25EE6">
        <w:rPr>
          <w:b/>
          <w:sz w:val="22"/>
          <w:szCs w:val="22"/>
        </w:rPr>
        <w:t xml:space="preserve">  </w:t>
      </w:r>
      <w:hyperlink r:id="rId10" w:history="1">
        <w:r w:rsidR="00F349F2" w:rsidRPr="00340B56">
          <w:rPr>
            <w:rStyle w:val="Hyperlink"/>
            <w:b/>
            <w:sz w:val="22"/>
            <w:szCs w:val="22"/>
          </w:rPr>
          <w:t>PMCID</w:t>
        </w:r>
        <w:proofErr w:type="gramStart"/>
        <w:r w:rsidR="00F349F2" w:rsidRPr="00340B56">
          <w:rPr>
            <w:rStyle w:val="Hyperlink"/>
            <w:b/>
            <w:sz w:val="22"/>
            <w:szCs w:val="22"/>
          </w:rPr>
          <w:t>:PMC5732071</w:t>
        </w:r>
        <w:proofErr w:type="gramEnd"/>
      </w:hyperlink>
    </w:p>
    <w:p w:rsidR="00C55456" w:rsidRPr="003816AD" w:rsidRDefault="00C55456" w:rsidP="00F349F2">
      <w:pPr>
        <w:spacing w:after="120"/>
        <w:ind w:left="450"/>
        <w:rPr>
          <w:sz w:val="22"/>
          <w:szCs w:val="22"/>
        </w:rPr>
      </w:pPr>
      <w:r w:rsidRPr="003816AD">
        <w:rPr>
          <w:sz w:val="22"/>
          <w:szCs w:val="22"/>
        </w:rPr>
        <w:t>The authors conducted focus groups to identify body weight and shape perceptions, and thoughts and behaviors related to eating and weight control of low acculturated Mexican American living in disadvantaged economic situations.  The use of these qualitative techniques allowed the investigators to identify perceptions and experiences related to both body weight and eating/food that were shaped and influenced by cultural, familial, and inter/intrapersonal factors including age, emotions, and concerns related to health. Contradictory to prevailing stereotypes that less acculturated Latinos and Latinas prefer fuller curvaceous figures, this study found that women and their family members worried about participants’ being overweight and the health implications.</w:t>
      </w:r>
    </w:p>
    <w:p w:rsidR="006E0A60" w:rsidRPr="00453E36" w:rsidRDefault="006E0A60" w:rsidP="00A76561">
      <w:pPr>
        <w:spacing w:before="240" w:after="120"/>
        <w:rPr>
          <w:b/>
          <w:sz w:val="22"/>
          <w:szCs w:val="22"/>
        </w:rPr>
      </w:pPr>
      <w:r w:rsidRPr="00453E36">
        <w:rPr>
          <w:b/>
          <w:sz w:val="22"/>
          <w:szCs w:val="22"/>
        </w:rPr>
        <w:t xml:space="preserve">Wong ST, </w:t>
      </w:r>
      <w:proofErr w:type="spellStart"/>
      <w:r w:rsidRPr="00453E36">
        <w:rPr>
          <w:b/>
          <w:sz w:val="22"/>
          <w:szCs w:val="22"/>
        </w:rPr>
        <w:t>Yoo</w:t>
      </w:r>
      <w:proofErr w:type="spellEnd"/>
      <w:r w:rsidRPr="00453E36">
        <w:rPr>
          <w:b/>
          <w:sz w:val="22"/>
          <w:szCs w:val="22"/>
        </w:rPr>
        <w:t xml:space="preserve"> GJ, Stewart AL. </w:t>
      </w:r>
      <w:proofErr w:type="gramStart"/>
      <w:r w:rsidRPr="00453E36">
        <w:rPr>
          <w:b/>
          <w:sz w:val="22"/>
          <w:szCs w:val="22"/>
        </w:rPr>
        <w:t>Examining</w:t>
      </w:r>
      <w:proofErr w:type="gramEnd"/>
      <w:r w:rsidRPr="00453E36">
        <w:rPr>
          <w:b/>
          <w:sz w:val="22"/>
          <w:szCs w:val="22"/>
        </w:rPr>
        <w:t xml:space="preserve"> the types of social support and the actual sources of support in older Chinese and Korean immigrants. </w:t>
      </w:r>
      <w:r w:rsidRPr="00A76561">
        <w:rPr>
          <w:b/>
          <w:i/>
          <w:sz w:val="22"/>
          <w:szCs w:val="22"/>
        </w:rPr>
        <w:t>Int</w:t>
      </w:r>
      <w:r w:rsidR="00F349F2" w:rsidRPr="00A76561">
        <w:rPr>
          <w:b/>
          <w:i/>
          <w:sz w:val="22"/>
          <w:szCs w:val="22"/>
        </w:rPr>
        <w:t>ernational</w:t>
      </w:r>
      <w:r w:rsidRPr="00A76561">
        <w:rPr>
          <w:b/>
          <w:i/>
          <w:sz w:val="22"/>
          <w:szCs w:val="22"/>
        </w:rPr>
        <w:t xml:space="preserve"> J</w:t>
      </w:r>
      <w:r w:rsidR="00F349F2" w:rsidRPr="00A76561">
        <w:rPr>
          <w:b/>
          <w:i/>
          <w:sz w:val="22"/>
          <w:szCs w:val="22"/>
        </w:rPr>
        <w:t xml:space="preserve">ournal of </w:t>
      </w:r>
      <w:r w:rsidRPr="00A76561">
        <w:rPr>
          <w:b/>
          <w:i/>
          <w:sz w:val="22"/>
          <w:szCs w:val="22"/>
        </w:rPr>
        <w:t xml:space="preserve">Aging </w:t>
      </w:r>
      <w:r w:rsidR="00F349F2" w:rsidRPr="00A76561">
        <w:rPr>
          <w:b/>
          <w:i/>
          <w:sz w:val="22"/>
          <w:szCs w:val="22"/>
        </w:rPr>
        <w:t xml:space="preserve">and Human </w:t>
      </w:r>
      <w:r w:rsidRPr="00A76561">
        <w:rPr>
          <w:b/>
          <w:i/>
          <w:sz w:val="22"/>
          <w:szCs w:val="22"/>
        </w:rPr>
        <w:t>Dev</w:t>
      </w:r>
      <w:r w:rsidR="00F349F2" w:rsidRPr="00A76561">
        <w:rPr>
          <w:b/>
          <w:i/>
          <w:sz w:val="22"/>
          <w:szCs w:val="22"/>
        </w:rPr>
        <w:t>elopment</w:t>
      </w:r>
      <w:r w:rsidRPr="00453E36">
        <w:rPr>
          <w:b/>
          <w:sz w:val="22"/>
          <w:szCs w:val="22"/>
        </w:rPr>
        <w:t>. 2005</w:t>
      </w:r>
      <w:proofErr w:type="gramStart"/>
      <w:r w:rsidRPr="00453E36">
        <w:rPr>
          <w:b/>
          <w:sz w:val="22"/>
          <w:szCs w:val="22"/>
        </w:rPr>
        <w:t>;61</w:t>
      </w:r>
      <w:proofErr w:type="gramEnd"/>
      <w:r w:rsidRPr="00453E36">
        <w:rPr>
          <w:b/>
          <w:sz w:val="22"/>
          <w:szCs w:val="22"/>
        </w:rPr>
        <w:t>(2):105-121.</w:t>
      </w:r>
      <w:r w:rsidR="00F349F2">
        <w:rPr>
          <w:b/>
          <w:sz w:val="22"/>
          <w:szCs w:val="22"/>
        </w:rPr>
        <w:t xml:space="preserve">  PMID</w:t>
      </w:r>
      <w:proofErr w:type="gramStart"/>
      <w:r w:rsidR="00F349F2">
        <w:rPr>
          <w:b/>
          <w:sz w:val="22"/>
          <w:szCs w:val="22"/>
        </w:rPr>
        <w:t>:</w:t>
      </w:r>
      <w:proofErr w:type="gramEnd"/>
      <w:r w:rsidR="00340B56">
        <w:rPr>
          <w:b/>
          <w:sz w:val="22"/>
          <w:szCs w:val="22"/>
        </w:rPr>
        <w:fldChar w:fldCharType="begin"/>
      </w:r>
      <w:r w:rsidR="00340B56">
        <w:rPr>
          <w:b/>
          <w:sz w:val="22"/>
          <w:szCs w:val="22"/>
        </w:rPr>
        <w:instrText xml:space="preserve"> HYPERLINK "https://journals.sagepub.com/doi/abs/10.2190/AJ62-QQKT-YJ47-B1T8" </w:instrText>
      </w:r>
      <w:r w:rsidR="00340B56">
        <w:rPr>
          <w:b/>
          <w:sz w:val="22"/>
          <w:szCs w:val="22"/>
        </w:rPr>
      </w:r>
      <w:r w:rsidR="00340B56">
        <w:rPr>
          <w:b/>
          <w:sz w:val="22"/>
          <w:szCs w:val="22"/>
        </w:rPr>
        <w:fldChar w:fldCharType="separate"/>
      </w:r>
      <w:r w:rsidR="00F349F2" w:rsidRPr="00340B56">
        <w:rPr>
          <w:rStyle w:val="Hyperlink"/>
          <w:b/>
          <w:sz w:val="22"/>
          <w:szCs w:val="22"/>
        </w:rPr>
        <w:t>16161288</w:t>
      </w:r>
      <w:r w:rsidR="00340B56">
        <w:rPr>
          <w:b/>
          <w:sz w:val="22"/>
          <w:szCs w:val="22"/>
        </w:rPr>
        <w:fldChar w:fldCharType="end"/>
      </w:r>
    </w:p>
    <w:p w:rsidR="00CA1122" w:rsidRDefault="006E0A60" w:rsidP="006E0A60">
      <w:pPr>
        <w:spacing w:after="120"/>
        <w:ind w:left="374"/>
        <w:rPr>
          <w:sz w:val="22"/>
          <w:szCs w:val="22"/>
        </w:rPr>
      </w:pPr>
      <w:r w:rsidRPr="00453E36">
        <w:rPr>
          <w:sz w:val="22"/>
          <w:szCs w:val="22"/>
        </w:rPr>
        <w:t xml:space="preserve">Focus groups with older Cantonese and Korean speaking immigrants explored social support domains and sources of support.  Four domains similar to traditional concepts and measures included tangible, information/advice, emotional support, and companionship. They also identified needing language support as relevant for these non-English speaking groups.  </w:t>
      </w:r>
      <w:r w:rsidR="00EE63BD" w:rsidRPr="00453E36">
        <w:rPr>
          <w:sz w:val="22"/>
          <w:szCs w:val="22"/>
        </w:rPr>
        <w:t xml:space="preserve">This article illustrates how a concept may be understood in a different way than intended when used in diverse groups, as the Chinese and Korean </w:t>
      </w:r>
      <w:proofErr w:type="gramStart"/>
      <w:r w:rsidR="00EE63BD" w:rsidRPr="00453E36">
        <w:rPr>
          <w:sz w:val="22"/>
          <w:szCs w:val="22"/>
        </w:rPr>
        <w:t>elders</w:t>
      </w:r>
      <w:proofErr w:type="gramEnd"/>
      <w:r w:rsidR="00EE63BD" w:rsidRPr="00453E36">
        <w:rPr>
          <w:sz w:val="22"/>
          <w:szCs w:val="22"/>
        </w:rPr>
        <w:t xml:space="preserve"> defined emotional support in a way not found in the literature on social support.</w:t>
      </w:r>
    </w:p>
    <w:p w:rsidR="002E187C" w:rsidRPr="00453E36" w:rsidRDefault="002E187C" w:rsidP="002E187C">
      <w:pPr>
        <w:spacing w:before="240" w:after="120"/>
        <w:ind w:left="374"/>
        <w:jc w:val="center"/>
        <w:rPr>
          <w:b/>
          <w:sz w:val="22"/>
          <w:szCs w:val="22"/>
        </w:rPr>
      </w:pPr>
      <w:r w:rsidRPr="00453E36">
        <w:rPr>
          <w:b/>
          <w:sz w:val="22"/>
          <w:szCs w:val="22"/>
        </w:rPr>
        <w:t>(</w:t>
      </w:r>
      <w:r>
        <w:rPr>
          <w:b/>
          <w:sz w:val="22"/>
          <w:szCs w:val="22"/>
        </w:rPr>
        <w:t>2</w:t>
      </w:r>
      <w:r w:rsidRPr="00453E36">
        <w:rPr>
          <w:b/>
          <w:sz w:val="22"/>
          <w:szCs w:val="22"/>
        </w:rPr>
        <w:t>) PRETEST EXISTING MEASURES</w:t>
      </w:r>
    </w:p>
    <w:p w:rsidR="002E187C" w:rsidRPr="00453E36" w:rsidRDefault="002E187C" w:rsidP="002E187C">
      <w:pPr>
        <w:spacing w:after="120"/>
        <w:rPr>
          <w:sz w:val="22"/>
          <w:szCs w:val="22"/>
        </w:rPr>
      </w:pPr>
      <w:r w:rsidRPr="00453E36">
        <w:rPr>
          <w:sz w:val="22"/>
          <w:szCs w:val="22"/>
        </w:rPr>
        <w:t>Focus groups (as well as cognitive interview</w:t>
      </w:r>
      <w:r>
        <w:rPr>
          <w:sz w:val="22"/>
          <w:szCs w:val="22"/>
        </w:rPr>
        <w:t>s)</w:t>
      </w:r>
      <w:r w:rsidRPr="00453E36">
        <w:rPr>
          <w:sz w:val="22"/>
          <w:szCs w:val="22"/>
        </w:rPr>
        <w:t xml:space="preserve"> </w:t>
      </w:r>
      <w:proofErr w:type="gramStart"/>
      <w:r w:rsidRPr="00453E36">
        <w:rPr>
          <w:sz w:val="22"/>
          <w:szCs w:val="22"/>
        </w:rPr>
        <w:t>can be used</w:t>
      </w:r>
      <w:proofErr w:type="gramEnd"/>
      <w:r w:rsidRPr="00453E36">
        <w:rPr>
          <w:sz w:val="22"/>
          <w:szCs w:val="22"/>
        </w:rPr>
        <w:t xml:space="preserve"> to determine the relevance and appropriateness of existing measures primarily developed in mainstream populations.  When problems </w:t>
      </w:r>
      <w:proofErr w:type="gramStart"/>
      <w:r w:rsidRPr="00453E36">
        <w:rPr>
          <w:sz w:val="22"/>
          <w:szCs w:val="22"/>
        </w:rPr>
        <w:t>are identified</w:t>
      </w:r>
      <w:proofErr w:type="gramEnd"/>
      <w:r w:rsidRPr="00453E36">
        <w:rPr>
          <w:sz w:val="22"/>
          <w:szCs w:val="22"/>
        </w:rPr>
        <w:t>, focus group transcripts can provide information that can help in modifying the measures.</w:t>
      </w:r>
    </w:p>
    <w:p w:rsidR="002E187C" w:rsidRPr="00453E36" w:rsidRDefault="002E187C" w:rsidP="00B87AC9">
      <w:pPr>
        <w:spacing w:before="240" w:after="120"/>
        <w:rPr>
          <w:b/>
          <w:sz w:val="22"/>
          <w:szCs w:val="22"/>
        </w:rPr>
      </w:pPr>
      <w:r w:rsidRPr="00453E36">
        <w:rPr>
          <w:b/>
          <w:sz w:val="22"/>
          <w:szCs w:val="22"/>
        </w:rPr>
        <w:t xml:space="preserve">Vogt DS, King DW, King LA. Focus groups in psychological assessment: enhancing content validity by consulting members of the target population. </w:t>
      </w:r>
      <w:r w:rsidRPr="00A76561">
        <w:rPr>
          <w:b/>
          <w:i/>
          <w:sz w:val="22"/>
          <w:szCs w:val="22"/>
        </w:rPr>
        <w:t>Psychol</w:t>
      </w:r>
      <w:r w:rsidR="00BA0CE6" w:rsidRPr="00A76561">
        <w:rPr>
          <w:b/>
          <w:i/>
          <w:sz w:val="22"/>
          <w:szCs w:val="22"/>
        </w:rPr>
        <w:t>ogical</w:t>
      </w:r>
      <w:r w:rsidRPr="00A76561">
        <w:rPr>
          <w:b/>
          <w:i/>
          <w:sz w:val="22"/>
          <w:szCs w:val="22"/>
        </w:rPr>
        <w:t xml:space="preserve"> Asses</w:t>
      </w:r>
      <w:r w:rsidR="00BA0CE6" w:rsidRPr="00A76561">
        <w:rPr>
          <w:b/>
          <w:i/>
          <w:sz w:val="22"/>
          <w:szCs w:val="22"/>
        </w:rPr>
        <w:t>sment</w:t>
      </w:r>
      <w:r w:rsidRPr="00B87AC9">
        <w:rPr>
          <w:b/>
          <w:sz w:val="22"/>
          <w:szCs w:val="22"/>
        </w:rPr>
        <w:t>.</w:t>
      </w:r>
      <w:r w:rsidRPr="00453E36">
        <w:rPr>
          <w:b/>
          <w:sz w:val="22"/>
          <w:szCs w:val="22"/>
        </w:rPr>
        <w:t xml:space="preserve"> 2004</w:t>
      </w:r>
      <w:proofErr w:type="gramStart"/>
      <w:r w:rsidRPr="00453E36">
        <w:rPr>
          <w:b/>
          <w:sz w:val="22"/>
          <w:szCs w:val="22"/>
        </w:rPr>
        <w:t>;16:231</w:t>
      </w:r>
      <w:proofErr w:type="gramEnd"/>
      <w:r w:rsidRPr="00453E36">
        <w:rPr>
          <w:b/>
          <w:sz w:val="22"/>
          <w:szCs w:val="22"/>
        </w:rPr>
        <w:t>-243.</w:t>
      </w:r>
      <w:r w:rsidR="00F349F2">
        <w:rPr>
          <w:b/>
          <w:sz w:val="22"/>
          <w:szCs w:val="22"/>
        </w:rPr>
        <w:t xml:space="preserve">  PMID</w:t>
      </w:r>
      <w:proofErr w:type="gramStart"/>
      <w:r w:rsidR="00F349F2">
        <w:rPr>
          <w:b/>
          <w:sz w:val="22"/>
          <w:szCs w:val="22"/>
        </w:rPr>
        <w:t>:</w:t>
      </w:r>
      <w:proofErr w:type="gramEnd"/>
      <w:r w:rsidR="00340B56">
        <w:rPr>
          <w:b/>
          <w:sz w:val="22"/>
          <w:szCs w:val="22"/>
        </w:rPr>
        <w:fldChar w:fldCharType="begin"/>
      </w:r>
      <w:r w:rsidR="00340B56">
        <w:rPr>
          <w:b/>
          <w:sz w:val="22"/>
          <w:szCs w:val="22"/>
        </w:rPr>
        <w:instrText xml:space="preserve"> HYPERLINK "https://www.ncbi.nlm.nih.gov/pubmed/?term=15456379" </w:instrText>
      </w:r>
      <w:r w:rsidR="00340B56">
        <w:rPr>
          <w:b/>
          <w:sz w:val="22"/>
          <w:szCs w:val="22"/>
        </w:rPr>
      </w:r>
      <w:r w:rsidR="00340B56">
        <w:rPr>
          <w:b/>
          <w:sz w:val="22"/>
          <w:szCs w:val="22"/>
        </w:rPr>
        <w:fldChar w:fldCharType="separate"/>
      </w:r>
      <w:r w:rsidR="00F349F2" w:rsidRPr="00340B56">
        <w:rPr>
          <w:rStyle w:val="Hyperlink"/>
          <w:b/>
          <w:sz w:val="22"/>
          <w:szCs w:val="22"/>
        </w:rPr>
        <w:t>15456379</w:t>
      </w:r>
      <w:r w:rsidR="00340B56">
        <w:rPr>
          <w:b/>
          <w:sz w:val="22"/>
          <w:szCs w:val="22"/>
        </w:rPr>
        <w:fldChar w:fldCharType="end"/>
      </w:r>
    </w:p>
    <w:p w:rsidR="002E187C" w:rsidRPr="00453E36" w:rsidRDefault="002E187C" w:rsidP="002E187C">
      <w:pPr>
        <w:spacing w:after="120"/>
        <w:ind w:left="432"/>
        <w:rPr>
          <w:sz w:val="22"/>
          <w:szCs w:val="22"/>
        </w:rPr>
      </w:pPr>
      <w:r w:rsidRPr="00453E36">
        <w:rPr>
          <w:sz w:val="22"/>
          <w:szCs w:val="22"/>
        </w:rPr>
        <w:t xml:space="preserve">The authors explain the importance of consulting members of target populations for content validation of existing measures in new populations.  They examine the role of focus groups in the process of adapting measures for diverse populations.  They describe how the focus groups led to the expansion and addition of constructs, the confirmation of existing items, and the identification of relevant quotes that </w:t>
      </w:r>
      <w:proofErr w:type="gramStart"/>
      <w:r w:rsidRPr="00453E36">
        <w:rPr>
          <w:sz w:val="22"/>
          <w:szCs w:val="22"/>
        </w:rPr>
        <w:t>could be used</w:t>
      </w:r>
      <w:proofErr w:type="gramEnd"/>
      <w:r w:rsidRPr="00453E36">
        <w:rPr>
          <w:sz w:val="22"/>
          <w:szCs w:val="22"/>
        </w:rPr>
        <w:t xml:space="preserve"> for new items.  The appendices provide examples of detailed definitions of constructs and the focus group guide.  </w:t>
      </w:r>
    </w:p>
    <w:p w:rsidR="00F349F2" w:rsidRDefault="002E187C" w:rsidP="00F349F2">
      <w:pPr>
        <w:spacing w:before="240" w:after="120"/>
        <w:rPr>
          <w:b/>
          <w:sz w:val="22"/>
          <w:szCs w:val="22"/>
        </w:rPr>
      </w:pPr>
      <w:proofErr w:type="spellStart"/>
      <w:r w:rsidRPr="00453E36">
        <w:rPr>
          <w:b/>
          <w:sz w:val="22"/>
          <w:szCs w:val="22"/>
        </w:rPr>
        <w:lastRenderedPageBreak/>
        <w:t>Weech</w:t>
      </w:r>
      <w:proofErr w:type="spellEnd"/>
      <w:r w:rsidRPr="00453E36">
        <w:rPr>
          <w:b/>
          <w:sz w:val="22"/>
          <w:szCs w:val="22"/>
        </w:rPr>
        <w:t xml:space="preserve">-Maldonado R, </w:t>
      </w:r>
      <w:proofErr w:type="spellStart"/>
      <w:r w:rsidRPr="00453E36">
        <w:rPr>
          <w:b/>
          <w:sz w:val="22"/>
          <w:szCs w:val="22"/>
        </w:rPr>
        <w:t>Weidmer</w:t>
      </w:r>
      <w:proofErr w:type="spellEnd"/>
      <w:r w:rsidRPr="00453E36">
        <w:rPr>
          <w:b/>
          <w:sz w:val="22"/>
          <w:szCs w:val="22"/>
        </w:rPr>
        <w:t xml:space="preserve"> BO, Morales LS, Hays RS. </w:t>
      </w:r>
      <w:r w:rsidRPr="00A76561">
        <w:rPr>
          <w:b/>
          <w:i/>
          <w:sz w:val="22"/>
          <w:szCs w:val="22"/>
        </w:rPr>
        <w:t>Cross-cultural adaptation of survey instruments: the CAHPS® experience</w:t>
      </w:r>
      <w:r w:rsidRPr="00453E36">
        <w:rPr>
          <w:b/>
          <w:sz w:val="22"/>
          <w:szCs w:val="22"/>
        </w:rPr>
        <w:t xml:space="preserve">. </w:t>
      </w:r>
      <w:r w:rsidRPr="00B87AC9">
        <w:rPr>
          <w:b/>
          <w:sz w:val="22"/>
          <w:szCs w:val="22"/>
        </w:rPr>
        <w:t>Seventh Conference on Health Survey Research Methods</w:t>
      </w:r>
      <w:r w:rsidRPr="00453E36">
        <w:rPr>
          <w:b/>
          <w:sz w:val="22"/>
          <w:szCs w:val="22"/>
        </w:rPr>
        <w:t xml:space="preserve"> (</w:t>
      </w:r>
      <w:proofErr w:type="spellStart"/>
      <w:r w:rsidRPr="00453E36">
        <w:rPr>
          <w:b/>
          <w:sz w:val="22"/>
          <w:szCs w:val="22"/>
        </w:rPr>
        <w:t>Lynamon</w:t>
      </w:r>
      <w:proofErr w:type="spellEnd"/>
      <w:r w:rsidRPr="00453E36">
        <w:rPr>
          <w:b/>
          <w:sz w:val="22"/>
          <w:szCs w:val="22"/>
        </w:rPr>
        <w:t xml:space="preserve"> ML &amp; </w:t>
      </w:r>
      <w:proofErr w:type="spellStart"/>
      <w:r w:rsidRPr="00453E36">
        <w:rPr>
          <w:b/>
          <w:sz w:val="22"/>
          <w:szCs w:val="22"/>
        </w:rPr>
        <w:t>Kulke</w:t>
      </w:r>
      <w:proofErr w:type="spellEnd"/>
      <w:r w:rsidRPr="00453E36">
        <w:rPr>
          <w:b/>
          <w:sz w:val="22"/>
          <w:szCs w:val="22"/>
        </w:rPr>
        <w:t xml:space="preserve"> RA, </w:t>
      </w:r>
      <w:proofErr w:type="spellStart"/>
      <w:proofErr w:type="gramStart"/>
      <w:r w:rsidRPr="00453E36">
        <w:rPr>
          <w:b/>
          <w:sz w:val="22"/>
          <w:szCs w:val="22"/>
        </w:rPr>
        <w:t>eds</w:t>
      </w:r>
      <w:proofErr w:type="spellEnd"/>
      <w:proofErr w:type="gramEnd"/>
      <w:r w:rsidRPr="00453E36">
        <w:rPr>
          <w:b/>
          <w:sz w:val="22"/>
          <w:szCs w:val="22"/>
        </w:rPr>
        <w:t xml:space="preserve">). Hyattsville, MD: DHHS Publication No. 01-1013, 2001. </w:t>
      </w:r>
      <w:r w:rsidR="00F349F2">
        <w:rPr>
          <w:b/>
          <w:sz w:val="22"/>
          <w:szCs w:val="22"/>
        </w:rPr>
        <w:t xml:space="preserve">  </w:t>
      </w:r>
      <w:hyperlink r:id="rId11" w:history="1">
        <w:r w:rsidR="00F349F2" w:rsidRPr="007D3393">
          <w:rPr>
            <w:rStyle w:val="Hyperlink"/>
            <w:b/>
            <w:sz w:val="22"/>
            <w:szCs w:val="22"/>
          </w:rPr>
          <w:t>https://www.researchgate.net/publication/285879837_Cross-cultural_adaptation_of_survey_instruments_The_CAHPS_experience</w:t>
        </w:r>
      </w:hyperlink>
      <w:r w:rsidR="00F349F2" w:rsidRPr="00F349F2">
        <w:rPr>
          <w:b/>
          <w:sz w:val="22"/>
          <w:szCs w:val="22"/>
        </w:rPr>
        <w:t xml:space="preserve"> </w:t>
      </w:r>
    </w:p>
    <w:p w:rsidR="002E187C" w:rsidRPr="00F03D02" w:rsidRDefault="002E187C" w:rsidP="00635C66">
      <w:pPr>
        <w:spacing w:after="120"/>
        <w:ind w:left="432"/>
        <w:rPr>
          <w:sz w:val="22"/>
          <w:szCs w:val="22"/>
        </w:rPr>
      </w:pPr>
      <w:r w:rsidRPr="00453E36">
        <w:rPr>
          <w:sz w:val="22"/>
          <w:szCs w:val="22"/>
        </w:rPr>
        <w:t>The authors provide recommendations for cross-cultural adaptations of survey instruments using examples from the Consumer Assessment of Health Plans Study (CAHPS</w:t>
      </w:r>
      <w:r w:rsidRPr="00635C66">
        <w:rPr>
          <w:sz w:val="22"/>
          <w:szCs w:val="22"/>
        </w:rPr>
        <w:t>®</w:t>
      </w:r>
      <w:r w:rsidRPr="00453E36">
        <w:rPr>
          <w:sz w:val="22"/>
          <w:szCs w:val="22"/>
        </w:rPr>
        <w:t xml:space="preserve">).  Technical equivalence, equivalence in grammar and syntax, </w:t>
      </w:r>
      <w:proofErr w:type="gramStart"/>
      <w:r w:rsidRPr="00453E36">
        <w:rPr>
          <w:sz w:val="22"/>
          <w:szCs w:val="22"/>
        </w:rPr>
        <w:t>is distinguished</w:t>
      </w:r>
      <w:proofErr w:type="gramEnd"/>
      <w:r w:rsidRPr="00453E36">
        <w:rPr>
          <w:sz w:val="22"/>
          <w:szCs w:val="22"/>
        </w:rPr>
        <w:t xml:space="preserve"> from conceptual equivalence, absence of differences in meaning and content between two versions of an instrument.  The authors propose a framework that comprises </w:t>
      </w:r>
      <w:proofErr w:type="gramStart"/>
      <w:r w:rsidRPr="00453E36">
        <w:rPr>
          <w:sz w:val="22"/>
          <w:szCs w:val="22"/>
        </w:rPr>
        <w:t>3</w:t>
      </w:r>
      <w:proofErr w:type="gramEnd"/>
      <w:r w:rsidRPr="00453E36">
        <w:rPr>
          <w:sz w:val="22"/>
          <w:szCs w:val="22"/>
        </w:rPr>
        <w:t xml:space="preserve"> activities: translation; qualitative analysis; and field test and analyses. Focus groups </w:t>
      </w:r>
      <w:proofErr w:type="gramStart"/>
      <w:r w:rsidRPr="00453E36">
        <w:rPr>
          <w:sz w:val="22"/>
          <w:szCs w:val="22"/>
        </w:rPr>
        <w:t>were used</w:t>
      </w:r>
      <w:proofErr w:type="gramEnd"/>
      <w:r w:rsidRPr="00453E36">
        <w:rPr>
          <w:sz w:val="22"/>
          <w:szCs w:val="22"/>
        </w:rPr>
        <w:t xml:space="preserve"> to investigate the appropriateness of the CAHPS</w:t>
      </w:r>
      <w:r w:rsidRPr="00635C66">
        <w:rPr>
          <w:sz w:val="22"/>
          <w:szCs w:val="22"/>
        </w:rPr>
        <w:t>®</w:t>
      </w:r>
      <w:r w:rsidRPr="00453E36">
        <w:rPr>
          <w:sz w:val="22"/>
          <w:szCs w:val="22"/>
        </w:rPr>
        <w:t xml:space="preserve"> survey content for Spanish-speaking Latino patients enrolled in Medicaid.  </w:t>
      </w:r>
    </w:p>
    <w:p w:rsidR="00ED253B" w:rsidRPr="00453E36" w:rsidRDefault="00583878" w:rsidP="002E187C">
      <w:pPr>
        <w:spacing w:before="240" w:after="120"/>
        <w:jc w:val="center"/>
        <w:rPr>
          <w:b/>
          <w:sz w:val="22"/>
          <w:szCs w:val="22"/>
        </w:rPr>
      </w:pPr>
      <w:r w:rsidRPr="00453E36">
        <w:rPr>
          <w:b/>
          <w:sz w:val="22"/>
          <w:szCs w:val="22"/>
        </w:rPr>
        <w:t>(</w:t>
      </w:r>
      <w:r w:rsidR="002E187C">
        <w:rPr>
          <w:b/>
          <w:sz w:val="22"/>
          <w:szCs w:val="22"/>
        </w:rPr>
        <w:t>3</w:t>
      </w:r>
      <w:r w:rsidRPr="00453E36">
        <w:rPr>
          <w:b/>
          <w:sz w:val="22"/>
          <w:szCs w:val="22"/>
        </w:rPr>
        <w:t xml:space="preserve">) </w:t>
      </w:r>
      <w:r w:rsidR="007564BE" w:rsidRPr="00453E36">
        <w:rPr>
          <w:b/>
          <w:sz w:val="22"/>
          <w:szCs w:val="22"/>
        </w:rPr>
        <w:t>PRACTIC</w:t>
      </w:r>
      <w:r w:rsidR="00ED253B" w:rsidRPr="00453E36">
        <w:rPr>
          <w:b/>
          <w:sz w:val="22"/>
          <w:szCs w:val="22"/>
        </w:rPr>
        <w:t>AL GUIDES ON METHODS FOR CONDUCTING FOCUS GROUPS</w:t>
      </w:r>
    </w:p>
    <w:p w:rsidR="007564BE" w:rsidRPr="0063339A" w:rsidRDefault="007564BE" w:rsidP="00B87AC9">
      <w:pPr>
        <w:spacing w:before="240" w:after="120"/>
        <w:rPr>
          <w:b/>
          <w:sz w:val="22"/>
          <w:szCs w:val="22"/>
        </w:rPr>
      </w:pPr>
      <w:proofErr w:type="spellStart"/>
      <w:r w:rsidRPr="0063339A">
        <w:rPr>
          <w:b/>
          <w:sz w:val="22"/>
          <w:szCs w:val="22"/>
        </w:rPr>
        <w:t>Kruegar</w:t>
      </w:r>
      <w:proofErr w:type="spellEnd"/>
      <w:r w:rsidRPr="0063339A">
        <w:rPr>
          <w:b/>
          <w:sz w:val="22"/>
          <w:szCs w:val="22"/>
        </w:rPr>
        <w:t xml:space="preserve"> RA, Casey MA. </w:t>
      </w:r>
      <w:r w:rsidRPr="00A76561">
        <w:rPr>
          <w:b/>
          <w:i/>
          <w:sz w:val="22"/>
          <w:szCs w:val="22"/>
        </w:rPr>
        <w:t>Focus Groups: A Practical Guide for Applied Research</w:t>
      </w:r>
      <w:r w:rsidRPr="0063339A">
        <w:rPr>
          <w:b/>
          <w:sz w:val="22"/>
          <w:szCs w:val="22"/>
        </w:rPr>
        <w:t xml:space="preserve">, </w:t>
      </w:r>
      <w:r w:rsidR="00F349F2">
        <w:rPr>
          <w:b/>
          <w:sz w:val="22"/>
          <w:szCs w:val="22"/>
        </w:rPr>
        <w:t>5th</w:t>
      </w:r>
      <w:r w:rsidRPr="0063339A">
        <w:rPr>
          <w:b/>
          <w:sz w:val="22"/>
          <w:szCs w:val="22"/>
        </w:rPr>
        <w:t xml:space="preserve"> </w:t>
      </w:r>
      <w:proofErr w:type="gramStart"/>
      <w:r w:rsidRPr="0063339A">
        <w:rPr>
          <w:b/>
          <w:sz w:val="22"/>
          <w:szCs w:val="22"/>
        </w:rPr>
        <w:t>ed</w:t>
      </w:r>
      <w:proofErr w:type="gramEnd"/>
      <w:r w:rsidRPr="0063339A">
        <w:rPr>
          <w:b/>
          <w:sz w:val="22"/>
          <w:szCs w:val="22"/>
        </w:rPr>
        <w:t>.  Thousand Oaks, CA: Sage Publications, Inc., 2002.</w:t>
      </w:r>
      <w:r w:rsidR="00F349F2">
        <w:rPr>
          <w:b/>
          <w:sz w:val="22"/>
          <w:szCs w:val="22"/>
        </w:rPr>
        <w:t xml:space="preserve">   </w:t>
      </w:r>
      <w:hyperlink r:id="rId12" w:history="1">
        <w:r w:rsidR="00F349F2" w:rsidRPr="00340B56">
          <w:rPr>
            <w:rStyle w:val="Hyperlink"/>
            <w:b/>
            <w:sz w:val="22"/>
            <w:szCs w:val="22"/>
          </w:rPr>
          <w:t>https://us.sagepub.com/en-us/nam/focus-groups/book243860</w:t>
        </w:r>
      </w:hyperlink>
    </w:p>
    <w:p w:rsidR="00F349F2" w:rsidRPr="00635C66" w:rsidRDefault="00BA0CE6" w:rsidP="00635C66">
      <w:pPr>
        <w:spacing w:after="120"/>
        <w:ind w:left="432"/>
        <w:rPr>
          <w:sz w:val="22"/>
          <w:szCs w:val="22"/>
        </w:rPr>
      </w:pPr>
      <w:r>
        <w:rPr>
          <w:sz w:val="22"/>
          <w:szCs w:val="22"/>
        </w:rPr>
        <w:t>Adapted f</w:t>
      </w:r>
      <w:r w:rsidR="00635C66">
        <w:rPr>
          <w:sz w:val="22"/>
          <w:szCs w:val="22"/>
        </w:rPr>
        <w:t xml:space="preserve">rom the website: </w:t>
      </w:r>
      <w:r w:rsidR="00F349F2" w:rsidRPr="00635C66">
        <w:rPr>
          <w:sz w:val="22"/>
          <w:szCs w:val="22"/>
        </w:rPr>
        <w:t xml:space="preserve">This updated edition of Krueger and Casey’s bestselling, practical book walks readers </w:t>
      </w:r>
      <w:proofErr w:type="gramStart"/>
      <w:r w:rsidR="00F349F2" w:rsidRPr="00635C66">
        <w:rPr>
          <w:sz w:val="22"/>
          <w:szCs w:val="22"/>
        </w:rPr>
        <w:t>step by step</w:t>
      </w:r>
      <w:proofErr w:type="gramEnd"/>
      <w:r w:rsidR="00F349F2" w:rsidRPr="00635C66">
        <w:rPr>
          <w:sz w:val="22"/>
          <w:szCs w:val="22"/>
        </w:rPr>
        <w:t xml:space="preserve"> through the “how-</w:t>
      </w:r>
      <w:proofErr w:type="spellStart"/>
      <w:r w:rsidR="00F349F2" w:rsidRPr="00635C66">
        <w:rPr>
          <w:sz w:val="22"/>
          <w:szCs w:val="22"/>
        </w:rPr>
        <w:t>tos</w:t>
      </w:r>
      <w:proofErr w:type="spellEnd"/>
      <w:r w:rsidR="00F349F2" w:rsidRPr="00635C66">
        <w:rPr>
          <w:sz w:val="22"/>
          <w:szCs w:val="22"/>
        </w:rPr>
        <w:t xml:space="preserve">” of conducting focus group research. </w:t>
      </w:r>
      <w:r>
        <w:rPr>
          <w:sz w:val="22"/>
          <w:szCs w:val="22"/>
        </w:rPr>
        <w:t xml:space="preserve"> T</w:t>
      </w:r>
      <w:r w:rsidR="00F349F2" w:rsidRPr="00635C66">
        <w:rPr>
          <w:sz w:val="22"/>
          <w:szCs w:val="22"/>
        </w:rPr>
        <w:t>he authors draw on their many years of hands-on experience in the field to cut through theory and offer practical guidance on every facet of the focus group process, including tips for avoiding problems and pitfalls.</w:t>
      </w:r>
      <w:r>
        <w:rPr>
          <w:sz w:val="22"/>
          <w:szCs w:val="22"/>
        </w:rPr>
        <w:t xml:space="preserve"> </w:t>
      </w:r>
      <w:r w:rsidR="00F349F2" w:rsidRPr="00635C66">
        <w:rPr>
          <w:sz w:val="22"/>
          <w:szCs w:val="22"/>
        </w:rPr>
        <w:t xml:space="preserve"> The </w:t>
      </w:r>
      <w:proofErr w:type="gramStart"/>
      <w:r w:rsidR="00635C66">
        <w:rPr>
          <w:bCs/>
          <w:sz w:val="22"/>
          <w:szCs w:val="22"/>
        </w:rPr>
        <w:t>5</w:t>
      </w:r>
      <w:r w:rsidR="00635C66" w:rsidRPr="00635C66">
        <w:rPr>
          <w:bCs/>
          <w:sz w:val="22"/>
          <w:szCs w:val="22"/>
          <w:vertAlign w:val="superscript"/>
        </w:rPr>
        <w:t>th</w:t>
      </w:r>
      <w:proofErr w:type="gramEnd"/>
      <w:r w:rsidR="00635C66">
        <w:rPr>
          <w:bCs/>
          <w:sz w:val="22"/>
          <w:szCs w:val="22"/>
        </w:rPr>
        <w:t xml:space="preserve"> e</w:t>
      </w:r>
      <w:r w:rsidR="00F349F2" w:rsidRPr="00635C66">
        <w:rPr>
          <w:bCs/>
          <w:sz w:val="22"/>
          <w:szCs w:val="22"/>
        </w:rPr>
        <w:t>dition</w:t>
      </w:r>
      <w:r w:rsidR="00F349F2" w:rsidRPr="00635C66">
        <w:rPr>
          <w:sz w:val="22"/>
          <w:szCs w:val="22"/>
        </w:rPr>
        <w:t xml:space="preserve"> reflects the most recent research and technological innovation</w:t>
      </w:r>
      <w:r>
        <w:rPr>
          <w:sz w:val="22"/>
          <w:szCs w:val="22"/>
        </w:rPr>
        <w:t>s.  It</w:t>
      </w:r>
      <w:r w:rsidR="00F349F2" w:rsidRPr="00635C66">
        <w:rPr>
          <w:sz w:val="22"/>
          <w:szCs w:val="22"/>
        </w:rPr>
        <w:t xml:space="preserve"> includes planning with analysis in mind; creating conversational questions </w:t>
      </w:r>
      <w:r>
        <w:rPr>
          <w:sz w:val="22"/>
          <w:szCs w:val="22"/>
        </w:rPr>
        <w:t>with</w:t>
      </w:r>
      <w:r w:rsidR="00F349F2" w:rsidRPr="00635C66">
        <w:rPr>
          <w:sz w:val="22"/>
          <w:szCs w:val="22"/>
        </w:rPr>
        <w:t xml:space="preserve"> potential for producing valuable insights; the</w:t>
      </w:r>
      <w:r>
        <w:rPr>
          <w:sz w:val="22"/>
          <w:szCs w:val="22"/>
        </w:rPr>
        <w:t xml:space="preserve"> </w:t>
      </w:r>
      <w:r w:rsidR="00F349F2" w:rsidRPr="00635C66">
        <w:rPr>
          <w:sz w:val="22"/>
          <w:szCs w:val="22"/>
        </w:rPr>
        <w:t>art of hosting a focus group; reporting; efficient strategies for planning the study; and emerging areas of focus group research, such as conducting cross-cultural, international, and Internet focus groups.</w:t>
      </w:r>
    </w:p>
    <w:p w:rsidR="0063339A" w:rsidRPr="0063339A" w:rsidRDefault="00EC08C4" w:rsidP="00B87AC9">
      <w:pPr>
        <w:spacing w:before="240" w:after="120"/>
        <w:rPr>
          <w:b/>
          <w:sz w:val="22"/>
          <w:szCs w:val="22"/>
        </w:rPr>
      </w:pPr>
      <w:r w:rsidRPr="0063339A">
        <w:rPr>
          <w:b/>
          <w:sz w:val="22"/>
          <w:szCs w:val="22"/>
        </w:rPr>
        <w:t xml:space="preserve">Ward H, Atkins J.  </w:t>
      </w:r>
      <w:r w:rsidRPr="00B87AC9">
        <w:rPr>
          <w:b/>
          <w:sz w:val="22"/>
          <w:szCs w:val="22"/>
        </w:rPr>
        <w:t xml:space="preserve">From their lives: </w:t>
      </w:r>
      <w:r w:rsidR="0063339A" w:rsidRPr="00A76561">
        <w:rPr>
          <w:b/>
          <w:i/>
          <w:sz w:val="22"/>
          <w:szCs w:val="22"/>
        </w:rPr>
        <w:t>A</w:t>
      </w:r>
      <w:r w:rsidRPr="00A76561">
        <w:rPr>
          <w:b/>
          <w:i/>
          <w:sz w:val="22"/>
          <w:szCs w:val="22"/>
        </w:rPr>
        <w:t xml:space="preserve"> manual on how to conduct focus groups of low-income parents</w:t>
      </w:r>
      <w:r w:rsidRPr="0063339A">
        <w:rPr>
          <w:b/>
          <w:sz w:val="22"/>
          <w:szCs w:val="22"/>
        </w:rPr>
        <w:t xml:space="preserve">.  Institute for Child and Family Policy, Edmund S. Muskie School of Public Health, </w:t>
      </w:r>
      <w:r w:rsidR="00635C66">
        <w:rPr>
          <w:b/>
          <w:sz w:val="22"/>
          <w:szCs w:val="22"/>
        </w:rPr>
        <w:t xml:space="preserve">Faculty and Staff Books, </w:t>
      </w:r>
      <w:r w:rsidRPr="0063339A">
        <w:rPr>
          <w:b/>
          <w:sz w:val="22"/>
          <w:szCs w:val="22"/>
        </w:rPr>
        <w:t>University</w:t>
      </w:r>
      <w:r w:rsidR="0063339A" w:rsidRPr="0063339A">
        <w:rPr>
          <w:b/>
          <w:sz w:val="22"/>
          <w:szCs w:val="22"/>
        </w:rPr>
        <w:t xml:space="preserve"> of Southern Maine, 2002.  </w:t>
      </w:r>
    </w:p>
    <w:p w:rsidR="0063339A" w:rsidRDefault="00635C66" w:rsidP="00635C66">
      <w:pPr>
        <w:spacing w:after="240"/>
        <w:ind w:left="432"/>
        <w:rPr>
          <w:sz w:val="22"/>
          <w:szCs w:val="22"/>
        </w:rPr>
      </w:pPr>
      <w:r>
        <w:rPr>
          <w:sz w:val="22"/>
          <w:szCs w:val="22"/>
        </w:rPr>
        <w:t xml:space="preserve">This 93-page guide includes chapters on focus group basics, focus group documents, planning the focus group sessions, recruitment, how to conduct focus groups, and how to analyze and report findings.  </w:t>
      </w:r>
      <w:r w:rsidR="0063339A">
        <w:rPr>
          <w:sz w:val="22"/>
          <w:szCs w:val="22"/>
        </w:rPr>
        <w:t xml:space="preserve">A pdf is available from this website: </w:t>
      </w:r>
      <w:hyperlink r:id="rId13" w:history="1">
        <w:r w:rsidR="0063339A" w:rsidRPr="0029567C">
          <w:rPr>
            <w:rStyle w:val="Hyperlink"/>
            <w:sz w:val="22"/>
            <w:szCs w:val="22"/>
          </w:rPr>
          <w:t>http://digitalcommons.usm.maine.edu/cgi/viewcontent.cgi?article=1100&amp;context=facbooks</w:t>
        </w:r>
      </w:hyperlink>
    </w:p>
    <w:p w:rsidR="00635C66" w:rsidRPr="0063339A" w:rsidRDefault="00334835" w:rsidP="00635C66">
      <w:pPr>
        <w:spacing w:before="240" w:after="120"/>
        <w:rPr>
          <w:b/>
          <w:sz w:val="22"/>
          <w:szCs w:val="22"/>
        </w:rPr>
      </w:pPr>
      <w:r w:rsidRPr="0063339A">
        <w:rPr>
          <w:b/>
          <w:sz w:val="22"/>
          <w:szCs w:val="22"/>
        </w:rPr>
        <w:t xml:space="preserve">OMNI. </w:t>
      </w:r>
      <w:r w:rsidRPr="0063339A">
        <w:rPr>
          <w:b/>
          <w:i/>
          <w:sz w:val="22"/>
          <w:szCs w:val="22"/>
        </w:rPr>
        <w:t>Toolkit for Conducting Focus Groups</w:t>
      </w:r>
      <w:r w:rsidR="00CA1122" w:rsidRPr="0063339A">
        <w:rPr>
          <w:b/>
          <w:sz w:val="22"/>
          <w:szCs w:val="22"/>
        </w:rPr>
        <w:t xml:space="preserve">.  </w:t>
      </w:r>
      <w:r w:rsidR="0063339A" w:rsidRPr="0063339A">
        <w:rPr>
          <w:b/>
          <w:sz w:val="22"/>
          <w:szCs w:val="22"/>
        </w:rPr>
        <w:t>USAID Center for Development Information and Evaluation. “</w:t>
      </w:r>
      <w:r w:rsidR="0063339A" w:rsidRPr="0063339A">
        <w:rPr>
          <w:b/>
          <w:i/>
          <w:iCs/>
          <w:sz w:val="22"/>
          <w:szCs w:val="22"/>
        </w:rPr>
        <w:t>Conducting Focus Group</w:t>
      </w:r>
      <w:r w:rsidR="0063339A" w:rsidRPr="0063339A">
        <w:rPr>
          <w:b/>
          <w:i/>
          <w:sz w:val="22"/>
          <w:szCs w:val="22"/>
        </w:rPr>
        <w:t xml:space="preserve"> Interviews</w:t>
      </w:r>
      <w:r w:rsidR="0063339A" w:rsidRPr="0063339A">
        <w:rPr>
          <w:b/>
          <w:sz w:val="22"/>
          <w:szCs w:val="22"/>
        </w:rPr>
        <w:t>.” Performance Monitoring and Evaluation Tips. 1996</w:t>
      </w:r>
      <w:r w:rsidR="00635C66">
        <w:rPr>
          <w:b/>
          <w:sz w:val="22"/>
          <w:szCs w:val="22"/>
        </w:rPr>
        <w:t xml:space="preserve">   </w:t>
      </w:r>
      <w:hyperlink r:id="rId14" w:history="1">
        <w:r w:rsidR="00635C66" w:rsidRPr="00340B56">
          <w:rPr>
            <w:rStyle w:val="Hyperlink"/>
            <w:b/>
            <w:sz w:val="22"/>
            <w:szCs w:val="22"/>
          </w:rPr>
          <w:t>https://www.nyla.org/max/userfiles/Documents/D._Focus_Group_Toolkit.pdf</w:t>
        </w:r>
      </w:hyperlink>
    </w:p>
    <w:p w:rsidR="00CA1122" w:rsidRDefault="00CA1122" w:rsidP="00635C66">
      <w:pPr>
        <w:autoSpaceDE w:val="0"/>
        <w:autoSpaceDN w:val="0"/>
        <w:adjustRightInd w:val="0"/>
        <w:spacing w:line="240" w:lineRule="exact"/>
        <w:ind w:left="432"/>
        <w:rPr>
          <w:rStyle w:val="HTMLCite"/>
          <w:bCs/>
          <w:color w:val="auto"/>
          <w:sz w:val="22"/>
          <w:szCs w:val="22"/>
        </w:rPr>
      </w:pPr>
      <w:r>
        <w:rPr>
          <w:sz w:val="22"/>
          <w:szCs w:val="22"/>
        </w:rPr>
        <w:t>This practical guide describes “research basics” on conducting focus groups, and detailed methods on how to facilitate focus groups, including how to plan for and conduct them, handling difficult situations, and guidelines for note taking.  It also includes some sample forms (conse</w:t>
      </w:r>
      <w:bookmarkStart w:id="0" w:name="_GoBack"/>
      <w:bookmarkEnd w:id="0"/>
      <w:r>
        <w:rPr>
          <w:sz w:val="22"/>
          <w:szCs w:val="22"/>
        </w:rPr>
        <w:t xml:space="preserve">nt, sign in). </w:t>
      </w:r>
      <w:r w:rsidR="00635C66">
        <w:rPr>
          <w:sz w:val="22"/>
          <w:szCs w:val="22"/>
        </w:rPr>
        <w:t xml:space="preserve"> </w:t>
      </w:r>
    </w:p>
    <w:sectPr w:rsidR="00CA1122" w:rsidSect="00DE09B1">
      <w:footerReference w:type="default" r:id="rId15"/>
      <w:pgSz w:w="12240" w:h="15840"/>
      <w:pgMar w:top="864"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CEA" w:rsidRDefault="00871CEA">
      <w:r>
        <w:separator/>
      </w:r>
    </w:p>
  </w:endnote>
  <w:endnote w:type="continuationSeparator" w:id="0">
    <w:p w:rsidR="00871CEA" w:rsidRDefault="0087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C9" w:rsidRDefault="00B87AC9" w:rsidP="00B87AC9">
    <w:pPr>
      <w:pStyle w:val="Footer"/>
      <w:pBdr>
        <w:bottom w:val="single" w:sz="4" w:space="1" w:color="auto"/>
      </w:pBdr>
      <w:tabs>
        <w:tab w:val="left" w:pos="4680"/>
        <w:tab w:val="center" w:pos="5400"/>
      </w:tabs>
      <w:ind w:right="360"/>
      <w:jc w:val="center"/>
      <w:rPr>
        <w:rFonts w:ascii="Verdana" w:hAnsi="Verdana"/>
        <w:b/>
        <w:sz w:val="16"/>
      </w:rPr>
    </w:pPr>
  </w:p>
  <w:p w:rsidR="00B87AC9" w:rsidRPr="000D4BAB" w:rsidRDefault="00B87AC9" w:rsidP="00B87AC9">
    <w:pPr>
      <w:pStyle w:val="Footer"/>
      <w:tabs>
        <w:tab w:val="left" w:pos="4680"/>
        <w:tab w:val="center" w:pos="5400"/>
      </w:tabs>
      <w:ind w:right="360"/>
      <w:jc w:val="center"/>
      <w:rPr>
        <w:rFonts w:ascii="Verdana" w:hAnsi="Verdana"/>
        <w:sz w:val="16"/>
      </w:rPr>
    </w:pPr>
    <w:r w:rsidRPr="000D4BAB">
      <w:rPr>
        <w:rFonts w:ascii="Verdana" w:hAnsi="Verdana"/>
        <w:sz w:val="16"/>
      </w:rPr>
      <w:t>Center for Aging in Diverse Communities, Analysis Core, University of California, San Francisco</w:t>
    </w:r>
  </w:p>
  <w:p w:rsidR="00B87AC9" w:rsidRPr="000D4BAB" w:rsidRDefault="00B87AC9" w:rsidP="00B87AC9">
    <w:pPr>
      <w:pStyle w:val="Footer"/>
      <w:tabs>
        <w:tab w:val="left" w:pos="4680"/>
        <w:tab w:val="center" w:pos="5400"/>
      </w:tabs>
      <w:ind w:right="360"/>
      <w:jc w:val="center"/>
      <w:rPr>
        <w:rFonts w:ascii="Verdana" w:hAnsi="Verdana"/>
        <w:sz w:val="16"/>
      </w:rPr>
    </w:pPr>
    <w:r w:rsidRPr="00B87AC9">
      <w:rPr>
        <w:rFonts w:ascii="Verdana" w:hAnsi="Verdana"/>
        <w:sz w:val="16"/>
      </w:rPr>
      <w:t>https://cadc.ucsf.edu/testing-methods</w:t>
    </w:r>
  </w:p>
  <w:p w:rsidR="00B902E6" w:rsidRPr="00B87AC9" w:rsidRDefault="00B87AC9" w:rsidP="009612E9">
    <w:pPr>
      <w:pStyle w:val="Footer"/>
      <w:jc w:val="center"/>
    </w:pPr>
    <w:r w:rsidRPr="000D4BAB">
      <w:rPr>
        <w:rFonts w:ascii="Verdana" w:hAnsi="Verdana"/>
        <w:sz w:val="16"/>
      </w:rPr>
      <w:t>Updated April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CEA" w:rsidRDefault="00871CEA">
      <w:r>
        <w:separator/>
      </w:r>
    </w:p>
  </w:footnote>
  <w:footnote w:type="continuationSeparator" w:id="0">
    <w:p w:rsidR="00871CEA" w:rsidRDefault="0087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A70E4"/>
    <w:multiLevelType w:val="hybridMultilevel"/>
    <w:tmpl w:val="A01E2CFA"/>
    <w:lvl w:ilvl="0" w:tplc="A144431A">
      <w:start w:val="1"/>
      <w:numFmt w:val="decimal"/>
      <w:lvlText w:val="%1."/>
      <w:lvlJc w:val="left"/>
      <w:pPr>
        <w:tabs>
          <w:tab w:val="num" w:pos="5783"/>
        </w:tabs>
        <w:ind w:left="5783" w:hanging="360"/>
      </w:pPr>
      <w:rPr>
        <w:rFonts w:hint="default"/>
        <w:b/>
      </w:rPr>
    </w:lvl>
    <w:lvl w:ilvl="1" w:tplc="04090019" w:tentative="1">
      <w:start w:val="1"/>
      <w:numFmt w:val="lowerLetter"/>
      <w:lvlText w:val="%2."/>
      <w:lvlJc w:val="left"/>
      <w:pPr>
        <w:tabs>
          <w:tab w:val="num" w:pos="6503"/>
        </w:tabs>
        <w:ind w:left="6503" w:hanging="360"/>
      </w:pPr>
    </w:lvl>
    <w:lvl w:ilvl="2" w:tplc="0409001B" w:tentative="1">
      <w:start w:val="1"/>
      <w:numFmt w:val="lowerRoman"/>
      <w:lvlText w:val="%3."/>
      <w:lvlJc w:val="right"/>
      <w:pPr>
        <w:tabs>
          <w:tab w:val="num" w:pos="7223"/>
        </w:tabs>
        <w:ind w:left="7223" w:hanging="180"/>
      </w:pPr>
    </w:lvl>
    <w:lvl w:ilvl="3" w:tplc="0409000F" w:tentative="1">
      <w:start w:val="1"/>
      <w:numFmt w:val="decimal"/>
      <w:lvlText w:val="%4."/>
      <w:lvlJc w:val="left"/>
      <w:pPr>
        <w:tabs>
          <w:tab w:val="num" w:pos="7943"/>
        </w:tabs>
        <w:ind w:left="7943" w:hanging="360"/>
      </w:pPr>
    </w:lvl>
    <w:lvl w:ilvl="4" w:tplc="04090019" w:tentative="1">
      <w:start w:val="1"/>
      <w:numFmt w:val="lowerLetter"/>
      <w:lvlText w:val="%5."/>
      <w:lvlJc w:val="left"/>
      <w:pPr>
        <w:tabs>
          <w:tab w:val="num" w:pos="8663"/>
        </w:tabs>
        <w:ind w:left="8663" w:hanging="360"/>
      </w:pPr>
    </w:lvl>
    <w:lvl w:ilvl="5" w:tplc="0409001B" w:tentative="1">
      <w:start w:val="1"/>
      <w:numFmt w:val="lowerRoman"/>
      <w:lvlText w:val="%6."/>
      <w:lvlJc w:val="right"/>
      <w:pPr>
        <w:tabs>
          <w:tab w:val="num" w:pos="9383"/>
        </w:tabs>
        <w:ind w:left="9383" w:hanging="180"/>
      </w:pPr>
    </w:lvl>
    <w:lvl w:ilvl="6" w:tplc="0409000F" w:tentative="1">
      <w:start w:val="1"/>
      <w:numFmt w:val="decimal"/>
      <w:lvlText w:val="%7."/>
      <w:lvlJc w:val="left"/>
      <w:pPr>
        <w:tabs>
          <w:tab w:val="num" w:pos="10103"/>
        </w:tabs>
        <w:ind w:left="10103" w:hanging="360"/>
      </w:pPr>
    </w:lvl>
    <w:lvl w:ilvl="7" w:tplc="04090019" w:tentative="1">
      <w:start w:val="1"/>
      <w:numFmt w:val="lowerLetter"/>
      <w:lvlText w:val="%8."/>
      <w:lvlJc w:val="left"/>
      <w:pPr>
        <w:tabs>
          <w:tab w:val="num" w:pos="10823"/>
        </w:tabs>
        <w:ind w:left="10823" w:hanging="360"/>
      </w:pPr>
    </w:lvl>
    <w:lvl w:ilvl="8" w:tplc="0409001B" w:tentative="1">
      <w:start w:val="1"/>
      <w:numFmt w:val="lowerRoman"/>
      <w:lvlText w:val="%9."/>
      <w:lvlJc w:val="right"/>
      <w:pPr>
        <w:tabs>
          <w:tab w:val="num" w:pos="11543"/>
        </w:tabs>
        <w:ind w:left="11543" w:hanging="180"/>
      </w:pPr>
    </w:lvl>
  </w:abstractNum>
  <w:abstractNum w:abstractNumId="1" w15:restartNumberingAfterBreak="0">
    <w:nsid w:val="50CF6544"/>
    <w:multiLevelType w:val="hybridMultilevel"/>
    <w:tmpl w:val="4112E1D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D1336E4"/>
    <w:multiLevelType w:val="hybridMultilevel"/>
    <w:tmpl w:val="93F0CCE6"/>
    <w:lvl w:ilvl="0" w:tplc="1E2CC924">
      <w:start w:val="1"/>
      <w:numFmt w:val="decimal"/>
      <w:lvlText w:val="%1."/>
      <w:lvlJc w:val="left"/>
      <w:pPr>
        <w:tabs>
          <w:tab w:val="num" w:pos="547"/>
        </w:tabs>
        <w:ind w:left="547"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EE"/>
    <w:rsid w:val="000104D0"/>
    <w:rsid w:val="00041386"/>
    <w:rsid w:val="000507FC"/>
    <w:rsid w:val="00097AAE"/>
    <w:rsid w:val="000A1E29"/>
    <w:rsid w:val="000A537D"/>
    <w:rsid w:val="000A7C46"/>
    <w:rsid w:val="000D7A30"/>
    <w:rsid w:val="000D7C36"/>
    <w:rsid w:val="001137E5"/>
    <w:rsid w:val="001261FA"/>
    <w:rsid w:val="001428A7"/>
    <w:rsid w:val="00166BE5"/>
    <w:rsid w:val="001973BA"/>
    <w:rsid w:val="001B2695"/>
    <w:rsid w:val="001B38B9"/>
    <w:rsid w:val="001D06BB"/>
    <w:rsid w:val="001D29A5"/>
    <w:rsid w:val="001F63E4"/>
    <w:rsid w:val="00207DA9"/>
    <w:rsid w:val="00211796"/>
    <w:rsid w:val="00233C31"/>
    <w:rsid w:val="00246F7C"/>
    <w:rsid w:val="00286464"/>
    <w:rsid w:val="002A146C"/>
    <w:rsid w:val="002A4130"/>
    <w:rsid w:val="002D1D34"/>
    <w:rsid w:val="002E187C"/>
    <w:rsid w:val="002F09F1"/>
    <w:rsid w:val="002F4A9E"/>
    <w:rsid w:val="003006D9"/>
    <w:rsid w:val="00334835"/>
    <w:rsid w:val="003363DE"/>
    <w:rsid w:val="00340B56"/>
    <w:rsid w:val="003549A3"/>
    <w:rsid w:val="003816AD"/>
    <w:rsid w:val="00383A76"/>
    <w:rsid w:val="003B1261"/>
    <w:rsid w:val="00411EC1"/>
    <w:rsid w:val="0041335A"/>
    <w:rsid w:val="00416F05"/>
    <w:rsid w:val="0041750D"/>
    <w:rsid w:val="00417FF7"/>
    <w:rsid w:val="00441D43"/>
    <w:rsid w:val="00453E36"/>
    <w:rsid w:val="00454779"/>
    <w:rsid w:val="0049372F"/>
    <w:rsid w:val="00495BAE"/>
    <w:rsid w:val="004A323F"/>
    <w:rsid w:val="004A4980"/>
    <w:rsid w:val="004A53BD"/>
    <w:rsid w:val="004B2297"/>
    <w:rsid w:val="004D11A9"/>
    <w:rsid w:val="004F0424"/>
    <w:rsid w:val="00543E53"/>
    <w:rsid w:val="00546171"/>
    <w:rsid w:val="00553A78"/>
    <w:rsid w:val="00557CB7"/>
    <w:rsid w:val="00567B32"/>
    <w:rsid w:val="00581013"/>
    <w:rsid w:val="00583878"/>
    <w:rsid w:val="00584A59"/>
    <w:rsid w:val="00597EFD"/>
    <w:rsid w:val="005A7464"/>
    <w:rsid w:val="005B7098"/>
    <w:rsid w:val="005C0413"/>
    <w:rsid w:val="005C68B4"/>
    <w:rsid w:val="005D7E20"/>
    <w:rsid w:val="005F2EBA"/>
    <w:rsid w:val="00600503"/>
    <w:rsid w:val="00604687"/>
    <w:rsid w:val="006257CA"/>
    <w:rsid w:val="00625F3B"/>
    <w:rsid w:val="00631A19"/>
    <w:rsid w:val="0063339A"/>
    <w:rsid w:val="00635C66"/>
    <w:rsid w:val="006556AC"/>
    <w:rsid w:val="0068302D"/>
    <w:rsid w:val="006C7287"/>
    <w:rsid w:val="006D2E44"/>
    <w:rsid w:val="006E0A60"/>
    <w:rsid w:val="007102C9"/>
    <w:rsid w:val="00715996"/>
    <w:rsid w:val="00725FCC"/>
    <w:rsid w:val="007564BE"/>
    <w:rsid w:val="0077733D"/>
    <w:rsid w:val="007C4693"/>
    <w:rsid w:val="007C5F2D"/>
    <w:rsid w:val="00803BAF"/>
    <w:rsid w:val="0081449A"/>
    <w:rsid w:val="00814BA7"/>
    <w:rsid w:val="008153C2"/>
    <w:rsid w:val="00823362"/>
    <w:rsid w:val="00837A8A"/>
    <w:rsid w:val="008469A4"/>
    <w:rsid w:val="00871CEA"/>
    <w:rsid w:val="00872B61"/>
    <w:rsid w:val="00892311"/>
    <w:rsid w:val="00895874"/>
    <w:rsid w:val="008A32FA"/>
    <w:rsid w:val="008B5E1B"/>
    <w:rsid w:val="008D034B"/>
    <w:rsid w:val="008D1731"/>
    <w:rsid w:val="0090265D"/>
    <w:rsid w:val="009167E7"/>
    <w:rsid w:val="00924400"/>
    <w:rsid w:val="0095051A"/>
    <w:rsid w:val="009612E9"/>
    <w:rsid w:val="0096413B"/>
    <w:rsid w:val="009643DF"/>
    <w:rsid w:val="009774D7"/>
    <w:rsid w:val="0097764A"/>
    <w:rsid w:val="009A4FDE"/>
    <w:rsid w:val="009D64D8"/>
    <w:rsid w:val="009F1A7D"/>
    <w:rsid w:val="009F6AEE"/>
    <w:rsid w:val="00A661F1"/>
    <w:rsid w:val="00A76561"/>
    <w:rsid w:val="00A831E8"/>
    <w:rsid w:val="00A95C63"/>
    <w:rsid w:val="00AA6BB6"/>
    <w:rsid w:val="00AA73F8"/>
    <w:rsid w:val="00AB1398"/>
    <w:rsid w:val="00AC1EDE"/>
    <w:rsid w:val="00AC31E9"/>
    <w:rsid w:val="00AC3DFD"/>
    <w:rsid w:val="00AE105E"/>
    <w:rsid w:val="00AE12DA"/>
    <w:rsid w:val="00AF03B2"/>
    <w:rsid w:val="00AF6134"/>
    <w:rsid w:val="00B138F1"/>
    <w:rsid w:val="00B620CE"/>
    <w:rsid w:val="00B65C29"/>
    <w:rsid w:val="00B87AC9"/>
    <w:rsid w:val="00B902E6"/>
    <w:rsid w:val="00B9736C"/>
    <w:rsid w:val="00BA0CE6"/>
    <w:rsid w:val="00BA11B1"/>
    <w:rsid w:val="00BB6A16"/>
    <w:rsid w:val="00BB7CFD"/>
    <w:rsid w:val="00BF31D2"/>
    <w:rsid w:val="00C10DC1"/>
    <w:rsid w:val="00C1583E"/>
    <w:rsid w:val="00C2089A"/>
    <w:rsid w:val="00C53F96"/>
    <w:rsid w:val="00C55456"/>
    <w:rsid w:val="00C65E98"/>
    <w:rsid w:val="00CA1122"/>
    <w:rsid w:val="00CA379A"/>
    <w:rsid w:val="00CC0DEC"/>
    <w:rsid w:val="00CC4402"/>
    <w:rsid w:val="00CD7173"/>
    <w:rsid w:val="00D00E41"/>
    <w:rsid w:val="00D1642B"/>
    <w:rsid w:val="00D33D7E"/>
    <w:rsid w:val="00D41559"/>
    <w:rsid w:val="00D54C09"/>
    <w:rsid w:val="00D57E6C"/>
    <w:rsid w:val="00D65747"/>
    <w:rsid w:val="00D73235"/>
    <w:rsid w:val="00D954CE"/>
    <w:rsid w:val="00DA62AF"/>
    <w:rsid w:val="00DD69D6"/>
    <w:rsid w:val="00DE09B1"/>
    <w:rsid w:val="00DF45AE"/>
    <w:rsid w:val="00E10EB2"/>
    <w:rsid w:val="00E22168"/>
    <w:rsid w:val="00E25BB7"/>
    <w:rsid w:val="00E33F88"/>
    <w:rsid w:val="00E44181"/>
    <w:rsid w:val="00E45D1C"/>
    <w:rsid w:val="00E670B8"/>
    <w:rsid w:val="00E863FB"/>
    <w:rsid w:val="00E87AAD"/>
    <w:rsid w:val="00EA7228"/>
    <w:rsid w:val="00EB3104"/>
    <w:rsid w:val="00EC08C4"/>
    <w:rsid w:val="00ED0016"/>
    <w:rsid w:val="00ED253B"/>
    <w:rsid w:val="00EE63BD"/>
    <w:rsid w:val="00EE7E31"/>
    <w:rsid w:val="00EF1827"/>
    <w:rsid w:val="00EF5403"/>
    <w:rsid w:val="00F06753"/>
    <w:rsid w:val="00F118C3"/>
    <w:rsid w:val="00F2001C"/>
    <w:rsid w:val="00F25EE6"/>
    <w:rsid w:val="00F349F2"/>
    <w:rsid w:val="00F35216"/>
    <w:rsid w:val="00F555D7"/>
    <w:rsid w:val="00F67092"/>
    <w:rsid w:val="00F743DE"/>
    <w:rsid w:val="00F92C0B"/>
    <w:rsid w:val="00F95F24"/>
    <w:rsid w:val="00FA738A"/>
    <w:rsid w:val="00FC7840"/>
    <w:rsid w:val="00FE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4A8F0"/>
  <w15:docId w15:val="{34150531-0582-4F1A-A2E7-02C0BDF1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E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823362"/>
    <w:pPr>
      <w:spacing w:after="120" w:line="240" w:lineRule="atLeast"/>
      <w:ind w:firstLine="360"/>
    </w:pPr>
    <w:rPr>
      <w:szCs w:val="20"/>
    </w:rPr>
  </w:style>
  <w:style w:type="character" w:styleId="Hyperlink">
    <w:name w:val="Hyperlink"/>
    <w:rsid w:val="00581013"/>
    <w:rPr>
      <w:color w:val="0000FF"/>
      <w:u w:val="single"/>
    </w:rPr>
  </w:style>
  <w:style w:type="paragraph" w:styleId="Header">
    <w:name w:val="header"/>
    <w:basedOn w:val="Normal"/>
    <w:rsid w:val="00286464"/>
    <w:pPr>
      <w:tabs>
        <w:tab w:val="center" w:pos="4320"/>
        <w:tab w:val="right" w:pos="8640"/>
      </w:tabs>
    </w:pPr>
  </w:style>
  <w:style w:type="paragraph" w:styleId="Footer">
    <w:name w:val="footer"/>
    <w:basedOn w:val="Normal"/>
    <w:link w:val="FooterChar"/>
    <w:rsid w:val="00286464"/>
    <w:pPr>
      <w:tabs>
        <w:tab w:val="center" w:pos="4320"/>
        <w:tab w:val="right" w:pos="8640"/>
      </w:tabs>
    </w:pPr>
  </w:style>
  <w:style w:type="character" w:styleId="PageNumber">
    <w:name w:val="page number"/>
    <w:basedOn w:val="DefaultParagraphFont"/>
    <w:rsid w:val="00286464"/>
  </w:style>
  <w:style w:type="paragraph" w:styleId="BalloonText">
    <w:name w:val="Balloon Text"/>
    <w:basedOn w:val="Normal"/>
    <w:semiHidden/>
    <w:rsid w:val="00B620CE"/>
    <w:rPr>
      <w:rFonts w:ascii="Tahoma" w:hAnsi="Tahoma" w:cs="Tahoma"/>
      <w:sz w:val="16"/>
      <w:szCs w:val="16"/>
    </w:rPr>
  </w:style>
  <w:style w:type="character" w:styleId="FollowedHyperlink">
    <w:name w:val="FollowedHyperlink"/>
    <w:rsid w:val="001428A7"/>
    <w:rPr>
      <w:color w:val="800080"/>
      <w:u w:val="single"/>
    </w:rPr>
  </w:style>
  <w:style w:type="character" w:styleId="HTMLCite">
    <w:name w:val="HTML Cite"/>
    <w:unhideWhenUsed/>
    <w:rsid w:val="00334835"/>
    <w:rPr>
      <w:i w:val="0"/>
      <w:iCs w:val="0"/>
      <w:color w:val="0E774A"/>
    </w:rPr>
  </w:style>
  <w:style w:type="character" w:customStyle="1" w:styleId="f1">
    <w:name w:val="f1"/>
    <w:rsid w:val="00334835"/>
    <w:rPr>
      <w:color w:val="767676"/>
    </w:rPr>
  </w:style>
  <w:style w:type="character" w:customStyle="1" w:styleId="st">
    <w:name w:val="st"/>
    <w:rsid w:val="0063339A"/>
  </w:style>
  <w:style w:type="character" w:styleId="Emphasis">
    <w:name w:val="Emphasis"/>
    <w:uiPriority w:val="20"/>
    <w:qFormat/>
    <w:rsid w:val="0063339A"/>
    <w:rPr>
      <w:i/>
      <w:iCs/>
    </w:rPr>
  </w:style>
  <w:style w:type="character" w:customStyle="1" w:styleId="FooterChar">
    <w:name w:val="Footer Char"/>
    <w:basedOn w:val="DefaultParagraphFont"/>
    <w:link w:val="Footer"/>
    <w:rsid w:val="00B87AC9"/>
    <w:rPr>
      <w:sz w:val="24"/>
      <w:szCs w:val="24"/>
    </w:rPr>
  </w:style>
  <w:style w:type="character" w:styleId="Strong">
    <w:name w:val="Strong"/>
    <w:basedOn w:val="DefaultParagraphFont"/>
    <w:uiPriority w:val="22"/>
    <w:qFormat/>
    <w:rsid w:val="00F34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13445">
      <w:bodyDiv w:val="1"/>
      <w:marLeft w:val="0"/>
      <w:marRight w:val="0"/>
      <w:marTop w:val="0"/>
      <w:marBottom w:val="0"/>
      <w:divBdr>
        <w:top w:val="none" w:sz="0" w:space="0" w:color="auto"/>
        <w:left w:val="none" w:sz="0" w:space="0" w:color="auto"/>
        <w:bottom w:val="none" w:sz="0" w:space="0" w:color="auto"/>
        <w:right w:val="none" w:sz="0" w:space="0" w:color="auto"/>
      </w:divBdr>
    </w:div>
    <w:div w:id="979724082">
      <w:bodyDiv w:val="1"/>
      <w:marLeft w:val="0"/>
      <w:marRight w:val="0"/>
      <w:marTop w:val="0"/>
      <w:marBottom w:val="0"/>
      <w:divBdr>
        <w:top w:val="none" w:sz="0" w:space="0" w:color="auto"/>
        <w:left w:val="none" w:sz="0" w:space="0" w:color="auto"/>
        <w:bottom w:val="none" w:sz="0" w:space="0" w:color="auto"/>
        <w:right w:val="none" w:sz="0" w:space="0" w:color="auto"/>
      </w:divBdr>
    </w:div>
    <w:div w:id="1158381477">
      <w:bodyDiv w:val="1"/>
      <w:marLeft w:val="0"/>
      <w:marRight w:val="0"/>
      <w:marTop w:val="0"/>
      <w:marBottom w:val="0"/>
      <w:divBdr>
        <w:top w:val="none" w:sz="0" w:space="0" w:color="auto"/>
        <w:left w:val="none" w:sz="0" w:space="0" w:color="auto"/>
        <w:bottom w:val="none" w:sz="0" w:space="0" w:color="auto"/>
        <w:right w:val="none" w:sz="0" w:space="0" w:color="auto"/>
      </w:divBdr>
    </w:div>
    <w:div w:id="1235816773">
      <w:bodyDiv w:val="1"/>
      <w:marLeft w:val="0"/>
      <w:marRight w:val="0"/>
      <w:marTop w:val="0"/>
      <w:marBottom w:val="0"/>
      <w:divBdr>
        <w:top w:val="none" w:sz="0" w:space="0" w:color="auto"/>
        <w:left w:val="none" w:sz="0" w:space="0" w:color="auto"/>
        <w:bottom w:val="none" w:sz="0" w:space="0" w:color="auto"/>
        <w:right w:val="none" w:sz="0" w:space="0" w:color="auto"/>
      </w:divBdr>
    </w:div>
    <w:div w:id="1371565792">
      <w:bodyDiv w:val="1"/>
      <w:marLeft w:val="0"/>
      <w:marRight w:val="0"/>
      <w:marTop w:val="0"/>
      <w:marBottom w:val="0"/>
      <w:divBdr>
        <w:top w:val="none" w:sz="0" w:space="0" w:color="auto"/>
        <w:left w:val="none" w:sz="0" w:space="0" w:color="auto"/>
        <w:bottom w:val="none" w:sz="0" w:space="0" w:color="auto"/>
        <w:right w:val="none" w:sz="0" w:space="0" w:color="auto"/>
      </w:divBdr>
    </w:div>
    <w:div w:id="1444688464">
      <w:bodyDiv w:val="1"/>
      <w:marLeft w:val="0"/>
      <w:marRight w:val="0"/>
      <w:marTop w:val="0"/>
      <w:marBottom w:val="0"/>
      <w:divBdr>
        <w:top w:val="none" w:sz="0" w:space="0" w:color="auto"/>
        <w:left w:val="none" w:sz="0" w:space="0" w:color="auto"/>
        <w:bottom w:val="none" w:sz="0" w:space="0" w:color="auto"/>
        <w:right w:val="none" w:sz="0" w:space="0" w:color="auto"/>
      </w:divBdr>
    </w:div>
    <w:div w:id="1857035428">
      <w:bodyDiv w:val="1"/>
      <w:marLeft w:val="0"/>
      <w:marRight w:val="0"/>
      <w:marTop w:val="0"/>
      <w:marBottom w:val="0"/>
      <w:divBdr>
        <w:top w:val="none" w:sz="0" w:space="0" w:color="auto"/>
        <w:left w:val="none" w:sz="0" w:space="0" w:color="auto"/>
        <w:bottom w:val="none" w:sz="0" w:space="0" w:color="auto"/>
        <w:right w:val="none" w:sz="0" w:space="0" w:color="auto"/>
      </w:divBdr>
      <w:divsChild>
        <w:div w:id="1688677256">
          <w:marLeft w:val="0"/>
          <w:marRight w:val="0"/>
          <w:marTop w:val="0"/>
          <w:marBottom w:val="0"/>
          <w:divBdr>
            <w:top w:val="none" w:sz="0" w:space="0" w:color="auto"/>
            <w:left w:val="none" w:sz="0" w:space="0" w:color="auto"/>
            <w:bottom w:val="none" w:sz="0" w:space="0" w:color="auto"/>
            <w:right w:val="none" w:sz="0" w:space="0" w:color="auto"/>
          </w:divBdr>
          <w:divsChild>
            <w:div w:id="2102602934">
              <w:marLeft w:val="0"/>
              <w:marRight w:val="0"/>
              <w:marTop w:val="0"/>
              <w:marBottom w:val="0"/>
              <w:divBdr>
                <w:top w:val="none" w:sz="0" w:space="0" w:color="auto"/>
                <w:left w:val="none" w:sz="0" w:space="0" w:color="auto"/>
                <w:bottom w:val="none" w:sz="0" w:space="0" w:color="auto"/>
                <w:right w:val="none" w:sz="0" w:space="0" w:color="auto"/>
              </w:divBdr>
              <w:divsChild>
                <w:div w:id="1159999711">
                  <w:marLeft w:val="0"/>
                  <w:marRight w:val="0"/>
                  <w:marTop w:val="0"/>
                  <w:marBottom w:val="0"/>
                  <w:divBdr>
                    <w:top w:val="none" w:sz="0" w:space="0" w:color="auto"/>
                    <w:left w:val="none" w:sz="0" w:space="0" w:color="auto"/>
                    <w:bottom w:val="none" w:sz="0" w:space="0" w:color="auto"/>
                    <w:right w:val="none" w:sz="0" w:space="0" w:color="auto"/>
                  </w:divBdr>
                  <w:divsChild>
                    <w:div w:id="2036927817">
                      <w:marLeft w:val="0"/>
                      <w:marRight w:val="0"/>
                      <w:marTop w:val="0"/>
                      <w:marBottom w:val="0"/>
                      <w:divBdr>
                        <w:top w:val="none" w:sz="0" w:space="0" w:color="auto"/>
                        <w:left w:val="none" w:sz="0" w:space="0" w:color="auto"/>
                        <w:bottom w:val="none" w:sz="0" w:space="0" w:color="auto"/>
                        <w:right w:val="none" w:sz="0" w:space="0" w:color="auto"/>
                      </w:divBdr>
                      <w:divsChild>
                        <w:div w:id="1038579907">
                          <w:marLeft w:val="0"/>
                          <w:marRight w:val="0"/>
                          <w:marTop w:val="0"/>
                          <w:marBottom w:val="0"/>
                          <w:divBdr>
                            <w:top w:val="none" w:sz="0" w:space="0" w:color="auto"/>
                            <w:left w:val="none" w:sz="0" w:space="0" w:color="auto"/>
                            <w:bottom w:val="none" w:sz="0" w:space="0" w:color="auto"/>
                            <w:right w:val="none" w:sz="0" w:space="0" w:color="auto"/>
                          </w:divBdr>
                          <w:divsChild>
                            <w:div w:id="389615555">
                              <w:marLeft w:val="0"/>
                              <w:marRight w:val="0"/>
                              <w:marTop w:val="0"/>
                              <w:marBottom w:val="0"/>
                              <w:divBdr>
                                <w:top w:val="none" w:sz="0" w:space="0" w:color="auto"/>
                                <w:left w:val="none" w:sz="0" w:space="0" w:color="auto"/>
                                <w:bottom w:val="none" w:sz="0" w:space="0" w:color="auto"/>
                                <w:right w:val="none" w:sz="0" w:space="0" w:color="auto"/>
                              </w:divBdr>
                              <w:divsChild>
                                <w:div w:id="13857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794391">
          <w:marLeft w:val="0"/>
          <w:marRight w:val="0"/>
          <w:marTop w:val="0"/>
          <w:marBottom w:val="0"/>
          <w:divBdr>
            <w:top w:val="none" w:sz="0" w:space="0" w:color="auto"/>
            <w:left w:val="none" w:sz="0" w:space="0" w:color="auto"/>
            <w:bottom w:val="none" w:sz="0" w:space="0" w:color="auto"/>
            <w:right w:val="none" w:sz="0" w:space="0" w:color="auto"/>
          </w:divBdr>
          <w:divsChild>
            <w:div w:id="853228574">
              <w:marLeft w:val="0"/>
              <w:marRight w:val="0"/>
              <w:marTop w:val="0"/>
              <w:marBottom w:val="0"/>
              <w:divBdr>
                <w:top w:val="none" w:sz="0" w:space="0" w:color="auto"/>
                <w:left w:val="none" w:sz="0" w:space="0" w:color="auto"/>
                <w:bottom w:val="none" w:sz="0" w:space="0" w:color="auto"/>
                <w:right w:val="none" w:sz="0" w:space="0" w:color="auto"/>
              </w:divBdr>
              <w:divsChild>
                <w:div w:id="257762064">
                  <w:marLeft w:val="0"/>
                  <w:marRight w:val="0"/>
                  <w:marTop w:val="0"/>
                  <w:marBottom w:val="0"/>
                  <w:divBdr>
                    <w:top w:val="none" w:sz="0" w:space="0" w:color="auto"/>
                    <w:left w:val="none" w:sz="0" w:space="0" w:color="auto"/>
                    <w:bottom w:val="none" w:sz="0" w:space="0" w:color="auto"/>
                    <w:right w:val="none" w:sz="0" w:space="0" w:color="auto"/>
                  </w:divBdr>
                </w:div>
              </w:divsChild>
            </w:div>
            <w:div w:id="1181814240">
              <w:marLeft w:val="0"/>
              <w:marRight w:val="0"/>
              <w:marTop w:val="0"/>
              <w:marBottom w:val="0"/>
              <w:divBdr>
                <w:top w:val="none" w:sz="0" w:space="0" w:color="auto"/>
                <w:left w:val="none" w:sz="0" w:space="0" w:color="auto"/>
                <w:bottom w:val="none" w:sz="0" w:space="0" w:color="auto"/>
                <w:right w:val="none" w:sz="0" w:space="0" w:color="auto"/>
              </w:divBdr>
              <w:divsChild>
                <w:div w:id="138961849">
                  <w:marLeft w:val="0"/>
                  <w:marRight w:val="0"/>
                  <w:marTop w:val="0"/>
                  <w:marBottom w:val="0"/>
                  <w:divBdr>
                    <w:top w:val="none" w:sz="0" w:space="0" w:color="auto"/>
                    <w:left w:val="none" w:sz="0" w:space="0" w:color="auto"/>
                    <w:bottom w:val="none" w:sz="0" w:space="0" w:color="auto"/>
                    <w:right w:val="none" w:sz="0" w:space="0" w:color="auto"/>
                  </w:divBdr>
                  <w:divsChild>
                    <w:div w:id="1654212706">
                      <w:marLeft w:val="0"/>
                      <w:marRight w:val="0"/>
                      <w:marTop w:val="0"/>
                      <w:marBottom w:val="0"/>
                      <w:divBdr>
                        <w:top w:val="none" w:sz="0" w:space="0" w:color="auto"/>
                        <w:left w:val="none" w:sz="0" w:space="0" w:color="auto"/>
                        <w:bottom w:val="none" w:sz="0" w:space="0" w:color="auto"/>
                        <w:right w:val="none" w:sz="0" w:space="0" w:color="auto"/>
                      </w:divBdr>
                      <w:divsChild>
                        <w:div w:id="522981695">
                          <w:marLeft w:val="0"/>
                          <w:marRight w:val="0"/>
                          <w:marTop w:val="0"/>
                          <w:marBottom w:val="0"/>
                          <w:divBdr>
                            <w:top w:val="none" w:sz="0" w:space="0" w:color="auto"/>
                            <w:left w:val="none" w:sz="0" w:space="0" w:color="auto"/>
                            <w:bottom w:val="none" w:sz="0" w:space="0" w:color="auto"/>
                            <w:right w:val="none" w:sz="0" w:space="0" w:color="auto"/>
                          </w:divBdr>
                          <w:divsChild>
                            <w:div w:id="1486043748">
                              <w:marLeft w:val="0"/>
                              <w:marRight w:val="0"/>
                              <w:marTop w:val="0"/>
                              <w:marBottom w:val="0"/>
                              <w:divBdr>
                                <w:top w:val="none" w:sz="0" w:space="0" w:color="auto"/>
                                <w:left w:val="none" w:sz="0" w:space="0" w:color="auto"/>
                                <w:bottom w:val="none" w:sz="0" w:space="0" w:color="auto"/>
                                <w:right w:val="none" w:sz="0" w:space="0" w:color="auto"/>
                              </w:divBdr>
                            </w:div>
                          </w:divsChild>
                        </w:div>
                        <w:div w:id="1479421968">
                          <w:marLeft w:val="0"/>
                          <w:marRight w:val="0"/>
                          <w:marTop w:val="0"/>
                          <w:marBottom w:val="0"/>
                          <w:divBdr>
                            <w:top w:val="none" w:sz="0" w:space="0" w:color="auto"/>
                            <w:left w:val="none" w:sz="0" w:space="0" w:color="auto"/>
                            <w:bottom w:val="none" w:sz="0" w:space="0" w:color="auto"/>
                            <w:right w:val="none" w:sz="0" w:space="0" w:color="auto"/>
                          </w:divBdr>
                          <w:divsChild>
                            <w:div w:id="900168146">
                              <w:marLeft w:val="0"/>
                              <w:marRight w:val="0"/>
                              <w:marTop w:val="0"/>
                              <w:marBottom w:val="0"/>
                              <w:divBdr>
                                <w:top w:val="none" w:sz="0" w:space="0" w:color="auto"/>
                                <w:left w:val="none" w:sz="0" w:space="0" w:color="auto"/>
                                <w:bottom w:val="none" w:sz="0" w:space="0" w:color="auto"/>
                                <w:right w:val="none" w:sz="0" w:space="0" w:color="auto"/>
                              </w:divBdr>
                            </w:div>
                            <w:div w:id="388068100">
                              <w:marLeft w:val="0"/>
                              <w:marRight w:val="0"/>
                              <w:marTop w:val="0"/>
                              <w:marBottom w:val="0"/>
                              <w:divBdr>
                                <w:top w:val="none" w:sz="0" w:space="0" w:color="auto"/>
                                <w:left w:val="none" w:sz="0" w:space="0" w:color="auto"/>
                                <w:bottom w:val="none" w:sz="0" w:space="0" w:color="auto"/>
                                <w:right w:val="none" w:sz="0" w:space="0" w:color="auto"/>
                              </w:divBdr>
                            </w:div>
                            <w:div w:id="247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6372">
                      <w:marLeft w:val="0"/>
                      <w:marRight w:val="0"/>
                      <w:marTop w:val="0"/>
                      <w:marBottom w:val="0"/>
                      <w:divBdr>
                        <w:top w:val="none" w:sz="0" w:space="0" w:color="auto"/>
                        <w:left w:val="none" w:sz="0" w:space="0" w:color="auto"/>
                        <w:bottom w:val="none" w:sz="0" w:space="0" w:color="auto"/>
                        <w:right w:val="none" w:sz="0" w:space="0" w:color="auto"/>
                      </w:divBdr>
                      <w:divsChild>
                        <w:div w:id="1885559937">
                          <w:marLeft w:val="0"/>
                          <w:marRight w:val="0"/>
                          <w:marTop w:val="0"/>
                          <w:marBottom w:val="0"/>
                          <w:divBdr>
                            <w:top w:val="none" w:sz="0" w:space="0" w:color="auto"/>
                            <w:left w:val="none" w:sz="0" w:space="0" w:color="auto"/>
                            <w:bottom w:val="none" w:sz="0" w:space="0" w:color="auto"/>
                            <w:right w:val="none" w:sz="0" w:space="0" w:color="auto"/>
                          </w:divBdr>
                          <w:divsChild>
                            <w:div w:id="1069613119">
                              <w:marLeft w:val="0"/>
                              <w:marRight w:val="0"/>
                              <w:marTop w:val="0"/>
                              <w:marBottom w:val="0"/>
                              <w:divBdr>
                                <w:top w:val="none" w:sz="0" w:space="0" w:color="auto"/>
                                <w:left w:val="none" w:sz="0" w:space="0" w:color="auto"/>
                                <w:bottom w:val="none" w:sz="0" w:space="0" w:color="auto"/>
                                <w:right w:val="none" w:sz="0" w:space="0" w:color="auto"/>
                              </w:divBdr>
                              <w:divsChild>
                                <w:div w:id="615450763">
                                  <w:marLeft w:val="0"/>
                                  <w:marRight w:val="0"/>
                                  <w:marTop w:val="0"/>
                                  <w:marBottom w:val="0"/>
                                  <w:divBdr>
                                    <w:top w:val="none" w:sz="0" w:space="0" w:color="auto"/>
                                    <w:left w:val="none" w:sz="0" w:space="0" w:color="auto"/>
                                    <w:bottom w:val="none" w:sz="0" w:space="0" w:color="auto"/>
                                    <w:right w:val="none" w:sz="0" w:space="0" w:color="auto"/>
                                  </w:divBdr>
                                  <w:divsChild>
                                    <w:div w:id="1014575158">
                                      <w:marLeft w:val="0"/>
                                      <w:marRight w:val="0"/>
                                      <w:marTop w:val="0"/>
                                      <w:marBottom w:val="0"/>
                                      <w:divBdr>
                                        <w:top w:val="none" w:sz="0" w:space="0" w:color="auto"/>
                                        <w:left w:val="none" w:sz="0" w:space="0" w:color="auto"/>
                                        <w:bottom w:val="none" w:sz="0" w:space="0" w:color="auto"/>
                                        <w:right w:val="none" w:sz="0" w:space="0" w:color="auto"/>
                                      </w:divBdr>
                                    </w:div>
                                    <w:div w:id="979110637">
                                      <w:marLeft w:val="0"/>
                                      <w:marRight w:val="0"/>
                                      <w:marTop w:val="0"/>
                                      <w:marBottom w:val="0"/>
                                      <w:divBdr>
                                        <w:top w:val="none" w:sz="0" w:space="0" w:color="auto"/>
                                        <w:left w:val="none" w:sz="0" w:space="0" w:color="auto"/>
                                        <w:bottom w:val="none" w:sz="0" w:space="0" w:color="auto"/>
                                        <w:right w:val="none" w:sz="0" w:space="0" w:color="auto"/>
                                      </w:divBdr>
                                      <w:divsChild>
                                        <w:div w:id="1994404627">
                                          <w:marLeft w:val="0"/>
                                          <w:marRight w:val="0"/>
                                          <w:marTop w:val="0"/>
                                          <w:marBottom w:val="0"/>
                                          <w:divBdr>
                                            <w:top w:val="none" w:sz="0" w:space="0" w:color="auto"/>
                                            <w:left w:val="none" w:sz="0" w:space="0" w:color="auto"/>
                                            <w:bottom w:val="none" w:sz="0" w:space="0" w:color="auto"/>
                                            <w:right w:val="none" w:sz="0" w:space="0" w:color="auto"/>
                                          </w:divBdr>
                                          <w:divsChild>
                                            <w:div w:id="344939693">
                                              <w:marLeft w:val="0"/>
                                              <w:marRight w:val="0"/>
                                              <w:marTop w:val="0"/>
                                              <w:marBottom w:val="0"/>
                                              <w:divBdr>
                                                <w:top w:val="none" w:sz="0" w:space="0" w:color="auto"/>
                                                <w:left w:val="none" w:sz="0" w:space="0" w:color="auto"/>
                                                <w:bottom w:val="none" w:sz="0" w:space="0" w:color="auto"/>
                                                <w:right w:val="none" w:sz="0" w:space="0" w:color="auto"/>
                                              </w:divBdr>
                                            </w:div>
                                          </w:divsChild>
                                        </w:div>
                                        <w:div w:id="444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BF00942247" TargetMode="External"/><Relationship Id="rId13" Type="http://schemas.openxmlformats.org/officeDocument/2006/relationships/hyperlink" Target="http://digitalcommons.usm.maine.edu/cgi/viewcontent.cgi?article=1100&amp;context=facbooks" TargetMode="External"/><Relationship Id="rId3" Type="http://schemas.openxmlformats.org/officeDocument/2006/relationships/settings" Target="settings.xml"/><Relationship Id="rId7" Type="http://schemas.openxmlformats.org/officeDocument/2006/relationships/hyperlink" Target="https://www.ncbi.nlm.nih.gov/pmc/articles/PMC2947156/" TargetMode="External"/><Relationship Id="rId12" Type="http://schemas.openxmlformats.org/officeDocument/2006/relationships/hyperlink" Target="https://us.sagepub.com/en-us/nam/focus-groups/book2438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85879837_Cross-cultural_adaptation_of_survey_instruments_The_CAHPS_experien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bi.nlm.nih.gov/pmc/articles/PMC5732071/" TargetMode="External"/><Relationship Id="rId4" Type="http://schemas.openxmlformats.org/officeDocument/2006/relationships/webSettings" Target="webSettings.xml"/><Relationship Id="rId9" Type="http://schemas.openxmlformats.org/officeDocument/2006/relationships/hyperlink" Target="https://www.ncbi.nlm.nih.gov/pmc/articles/PMC5599206/" TargetMode="External"/><Relationship Id="rId14" Type="http://schemas.openxmlformats.org/officeDocument/2006/relationships/hyperlink" Target="https://www.nyla.org/max/userfiles/Documents/D._Focus_Group_Tool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2241</Words>
  <Characters>10423</Characters>
  <Application>Microsoft Office Word</Application>
  <DocSecurity>0</DocSecurity>
  <Lines>208</Lines>
  <Paragraphs>124</Paragraphs>
  <ScaleCrop>false</ScaleCrop>
  <HeadingPairs>
    <vt:vector size="2" baseType="variant">
      <vt:variant>
        <vt:lpstr>Title</vt:lpstr>
      </vt:variant>
      <vt:variant>
        <vt:i4>1</vt:i4>
      </vt:variant>
    </vt:vector>
  </HeadingPairs>
  <TitlesOfParts>
    <vt:vector size="1" baseType="lpstr">
      <vt:lpstr>Use of Focus Groups in Developing Measures for Diverse Populations</vt:lpstr>
    </vt:vector>
  </TitlesOfParts>
  <Company>IHA - UCSF</Company>
  <LinksUpToDate>false</LinksUpToDate>
  <CharactersWithSpaces>12540</CharactersWithSpaces>
  <SharedDoc>false</SharedDoc>
  <HLinks>
    <vt:vector size="12" baseType="variant">
      <vt:variant>
        <vt:i4>983109</vt:i4>
      </vt:variant>
      <vt:variant>
        <vt:i4>3</vt:i4>
      </vt:variant>
      <vt:variant>
        <vt:i4>0</vt:i4>
      </vt:variant>
      <vt:variant>
        <vt:i4>5</vt:i4>
      </vt:variant>
      <vt:variant>
        <vt:lpwstr>http://pages.stolaf.edu/2014psych-230/files/2013/08/focusgrouptoolkit.pdf</vt:lpwstr>
      </vt:variant>
      <vt:variant>
        <vt:lpwstr/>
      </vt:variant>
      <vt:variant>
        <vt:i4>4587546</vt:i4>
      </vt:variant>
      <vt:variant>
        <vt:i4>0</vt:i4>
      </vt:variant>
      <vt:variant>
        <vt:i4>0</vt:i4>
      </vt:variant>
      <vt:variant>
        <vt:i4>5</vt:i4>
      </vt:variant>
      <vt:variant>
        <vt:lpwstr>http://digitalcommons.usm.maine.edu/cgi/viewcontent.cgi?article=1100&amp;context=facbooks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Focus Groups in Developing Measures for Diverse Populations</dc:title>
  <dc:creator>Anita Stewart</dc:creator>
  <cp:lastModifiedBy>Chacon, Liliana</cp:lastModifiedBy>
  <cp:revision>6</cp:revision>
  <cp:lastPrinted>2011-09-15T02:15:00Z</cp:lastPrinted>
  <dcterms:created xsi:type="dcterms:W3CDTF">2019-04-26T17:54:00Z</dcterms:created>
  <dcterms:modified xsi:type="dcterms:W3CDTF">2019-05-06T21:03:00Z</dcterms:modified>
</cp:coreProperties>
</file>